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D7" w:rsidRPr="00402A94" w:rsidRDefault="006E49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810" w:right="1740"/>
        <w:jc w:val="center"/>
        <w:rPr>
          <w:rFonts w:asciiTheme="majorHAnsi" w:eastAsia="Calibri" w:hAnsiTheme="majorHAnsi" w:cstheme="majorHAnsi"/>
          <w:b/>
          <w:sz w:val="48"/>
          <w:szCs w:val="48"/>
          <w:u w:val="single"/>
        </w:rPr>
      </w:pPr>
      <w:r w:rsidRPr="00402A94">
        <w:rPr>
          <w:rFonts w:asciiTheme="majorHAnsi" w:eastAsia="Calibri" w:hAnsiTheme="majorHAnsi" w:cstheme="majorHAnsi"/>
          <w:b/>
          <w:noProof/>
          <w:color w:val="0000FF"/>
          <w:sz w:val="48"/>
          <w:szCs w:val="48"/>
          <w:u w:val="single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530023</wp:posOffset>
            </wp:positionH>
            <wp:positionV relativeFrom="page">
              <wp:posOffset>525780</wp:posOffset>
            </wp:positionV>
            <wp:extent cx="1076325" cy="1076325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02A94">
        <w:rPr>
          <w:rFonts w:asciiTheme="majorHAnsi" w:eastAsia="Calibri" w:hAnsiTheme="majorHAnsi" w:cstheme="majorHAnsi"/>
          <w:b/>
          <w:sz w:val="48"/>
          <w:szCs w:val="48"/>
          <w:u w:val="single"/>
        </w:rPr>
        <w:t>Job</w:t>
      </w:r>
      <w:bookmarkStart w:id="0" w:name="_GoBack"/>
      <w:bookmarkEnd w:id="0"/>
      <w:r w:rsidRPr="00402A94">
        <w:rPr>
          <w:rFonts w:asciiTheme="majorHAnsi" w:eastAsia="Calibri" w:hAnsiTheme="majorHAnsi" w:cstheme="majorHAnsi"/>
          <w:b/>
          <w:sz w:val="48"/>
          <w:szCs w:val="48"/>
          <w:u w:val="single"/>
        </w:rPr>
        <w:t xml:space="preserve"> Description</w:t>
      </w:r>
      <w:r w:rsidRPr="00402A94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5509260</wp:posOffset>
            </wp:positionH>
            <wp:positionV relativeFrom="paragraph">
              <wp:posOffset>112395</wp:posOffset>
            </wp:positionV>
            <wp:extent cx="988695" cy="1277620"/>
            <wp:effectExtent l="0" t="0" r="190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277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5ED7" w:rsidRPr="00402A94" w:rsidRDefault="003C5ED7">
      <w:pPr>
        <w:pStyle w:val="Heading1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360" w:lineRule="auto"/>
        <w:jc w:val="center"/>
        <w:rPr>
          <w:rFonts w:asciiTheme="majorHAnsi" w:hAnsiTheme="majorHAnsi" w:cstheme="majorHAnsi"/>
          <w:sz w:val="46"/>
          <w:szCs w:val="46"/>
        </w:rPr>
      </w:pPr>
      <w:bookmarkStart w:id="1" w:name="_sndu2rfludtl" w:colFirst="0" w:colLast="0"/>
      <w:bookmarkEnd w:id="1"/>
    </w:p>
    <w:p w:rsidR="003C5ED7" w:rsidRPr="00402A94" w:rsidRDefault="003C5ED7">
      <w:pPr>
        <w:pStyle w:val="Heading1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360" w:lineRule="auto"/>
        <w:jc w:val="center"/>
        <w:rPr>
          <w:rFonts w:asciiTheme="majorHAnsi" w:hAnsiTheme="majorHAnsi" w:cstheme="majorHAnsi"/>
          <w:sz w:val="46"/>
          <w:szCs w:val="46"/>
        </w:rPr>
      </w:pPr>
      <w:bookmarkStart w:id="2" w:name="_v32gg06ms9x0" w:colFirst="0" w:colLast="0"/>
      <w:bookmarkEnd w:id="2"/>
    </w:p>
    <w:p w:rsidR="003C5ED7" w:rsidRPr="00402A94" w:rsidRDefault="006E49E2" w:rsidP="00402A94">
      <w:pPr>
        <w:pStyle w:val="Heading1"/>
        <w:keepNext w:val="0"/>
        <w:keepLines w:val="0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 w:line="360" w:lineRule="auto"/>
        <w:ind w:left="142"/>
        <w:jc w:val="center"/>
        <w:rPr>
          <w:rFonts w:asciiTheme="majorHAnsi" w:eastAsia="Tahoma" w:hAnsiTheme="majorHAnsi" w:cstheme="majorHAnsi"/>
          <w:sz w:val="40"/>
          <w:szCs w:val="40"/>
        </w:rPr>
      </w:pPr>
      <w:bookmarkStart w:id="3" w:name="_7n8vkfn3uh8o" w:colFirst="0" w:colLast="0"/>
      <w:bookmarkEnd w:id="3"/>
      <w:r w:rsidRPr="00402A94">
        <w:rPr>
          <w:rFonts w:asciiTheme="majorHAnsi" w:hAnsiTheme="majorHAnsi" w:cstheme="majorHAnsi"/>
          <w:sz w:val="46"/>
          <w:szCs w:val="46"/>
        </w:rPr>
        <w:t>Parent and Family Support Advisor</w:t>
      </w:r>
    </w:p>
    <w:p w:rsidR="003C5ED7" w:rsidRPr="00402A94" w:rsidRDefault="006E49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66"/>
        <w:rPr>
          <w:rFonts w:asciiTheme="majorHAnsi" w:eastAsia="Tahoma" w:hAnsiTheme="majorHAnsi" w:cstheme="majorHAnsi"/>
          <w:sz w:val="24"/>
          <w:szCs w:val="24"/>
        </w:rPr>
      </w:pPr>
      <w:r w:rsidRPr="00402A94">
        <w:rPr>
          <w:rFonts w:asciiTheme="majorHAnsi" w:eastAsia="Tahoma" w:hAnsiTheme="majorHAnsi" w:cstheme="majorHAnsi"/>
          <w:b/>
          <w:sz w:val="24"/>
          <w:szCs w:val="24"/>
        </w:rPr>
        <w:t xml:space="preserve">Contract: </w:t>
      </w:r>
      <w:r w:rsidRPr="00402A94">
        <w:rPr>
          <w:rFonts w:asciiTheme="majorHAnsi" w:eastAsia="Tahoma" w:hAnsiTheme="majorHAnsi" w:cstheme="majorHAnsi"/>
          <w:sz w:val="24"/>
          <w:szCs w:val="24"/>
        </w:rPr>
        <w:t xml:space="preserve">Temporary Fixed term contract until </w:t>
      </w:r>
      <w:r w:rsidRPr="00402A94">
        <w:rPr>
          <w:rFonts w:asciiTheme="majorHAnsi" w:eastAsia="Tahoma" w:hAnsiTheme="majorHAnsi" w:cstheme="majorHAnsi"/>
          <w:sz w:val="24"/>
          <w:szCs w:val="24"/>
        </w:rPr>
        <w:t>August</w:t>
      </w:r>
      <w:r w:rsidRPr="00402A94">
        <w:rPr>
          <w:rFonts w:asciiTheme="majorHAnsi" w:eastAsia="Tahoma" w:hAnsiTheme="majorHAnsi" w:cstheme="majorHAnsi"/>
          <w:sz w:val="24"/>
          <w:szCs w:val="24"/>
        </w:rPr>
        <w:t xml:space="preserve"> 2025 </w:t>
      </w:r>
    </w:p>
    <w:p w:rsidR="003C5ED7" w:rsidRPr="00402A94" w:rsidRDefault="006E49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62"/>
        <w:rPr>
          <w:rFonts w:asciiTheme="majorHAnsi" w:eastAsia="Tahoma" w:hAnsiTheme="majorHAnsi" w:cstheme="majorHAnsi"/>
          <w:sz w:val="24"/>
          <w:szCs w:val="24"/>
        </w:rPr>
      </w:pPr>
      <w:r w:rsidRPr="00402A94">
        <w:rPr>
          <w:rFonts w:asciiTheme="majorHAnsi" w:eastAsia="Tahoma" w:hAnsiTheme="majorHAnsi" w:cstheme="majorHAnsi"/>
          <w:b/>
          <w:sz w:val="24"/>
          <w:szCs w:val="24"/>
        </w:rPr>
        <w:t xml:space="preserve">Weeks per Year: </w:t>
      </w:r>
      <w:r w:rsidRPr="00402A94">
        <w:rPr>
          <w:rFonts w:asciiTheme="majorHAnsi" w:eastAsia="Tahoma" w:hAnsiTheme="majorHAnsi" w:cstheme="majorHAnsi"/>
          <w:sz w:val="24"/>
          <w:szCs w:val="24"/>
        </w:rPr>
        <w:t>Term Time with the possibility of a few working days in the school holidays. 2 days at St John’s and 1 day at St Benedict</w:t>
      </w:r>
      <w:r w:rsidR="004236F1" w:rsidRPr="00402A94">
        <w:rPr>
          <w:rFonts w:asciiTheme="majorHAnsi" w:eastAsia="Tahoma" w:hAnsiTheme="majorHAnsi" w:cstheme="majorHAnsi"/>
          <w:sz w:val="24"/>
          <w:szCs w:val="24"/>
        </w:rPr>
        <w:t>’</w:t>
      </w:r>
      <w:r w:rsidRPr="00402A94">
        <w:rPr>
          <w:rFonts w:asciiTheme="majorHAnsi" w:eastAsia="Tahoma" w:hAnsiTheme="majorHAnsi" w:cstheme="majorHAnsi"/>
          <w:sz w:val="24"/>
          <w:szCs w:val="24"/>
        </w:rPr>
        <w:t xml:space="preserve">s. </w:t>
      </w:r>
    </w:p>
    <w:p w:rsidR="003C5ED7" w:rsidRPr="00402A94" w:rsidRDefault="006E49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66"/>
        <w:rPr>
          <w:rFonts w:asciiTheme="majorHAnsi" w:eastAsia="Tahoma" w:hAnsiTheme="majorHAnsi" w:cstheme="majorHAnsi"/>
          <w:sz w:val="24"/>
          <w:szCs w:val="24"/>
        </w:rPr>
      </w:pPr>
      <w:r w:rsidRPr="00402A94">
        <w:rPr>
          <w:rFonts w:asciiTheme="majorHAnsi" w:eastAsia="Tahoma" w:hAnsiTheme="majorHAnsi" w:cstheme="majorHAnsi"/>
          <w:b/>
          <w:sz w:val="24"/>
          <w:szCs w:val="24"/>
        </w:rPr>
        <w:t xml:space="preserve">Grade: </w:t>
      </w:r>
      <w:r w:rsidRPr="00402A94">
        <w:rPr>
          <w:rFonts w:asciiTheme="majorHAnsi" w:eastAsia="Tahoma" w:hAnsiTheme="majorHAnsi" w:cstheme="majorHAnsi"/>
          <w:sz w:val="24"/>
          <w:szCs w:val="24"/>
        </w:rPr>
        <w:t>12 Point 12-19</w:t>
      </w:r>
    </w:p>
    <w:p w:rsidR="003C5ED7" w:rsidRPr="00402A94" w:rsidRDefault="006E49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76"/>
        <w:rPr>
          <w:rFonts w:asciiTheme="majorHAnsi" w:eastAsia="Tahoma" w:hAnsiTheme="majorHAnsi" w:cstheme="majorHAnsi"/>
          <w:sz w:val="24"/>
          <w:szCs w:val="24"/>
        </w:rPr>
      </w:pPr>
      <w:r w:rsidRPr="00402A94">
        <w:rPr>
          <w:rFonts w:asciiTheme="majorHAnsi" w:eastAsia="Tahoma" w:hAnsiTheme="majorHAnsi" w:cstheme="majorHAnsi"/>
          <w:b/>
          <w:sz w:val="24"/>
          <w:szCs w:val="24"/>
        </w:rPr>
        <w:t>Responsible to:</w:t>
      </w:r>
      <w:r w:rsidRPr="00402A94">
        <w:rPr>
          <w:rFonts w:asciiTheme="majorHAnsi" w:eastAsia="Tahoma" w:hAnsiTheme="majorHAnsi" w:cstheme="majorHAnsi"/>
          <w:sz w:val="24"/>
          <w:szCs w:val="24"/>
        </w:rPr>
        <w:t xml:space="preserve"> Headteacher</w:t>
      </w:r>
    </w:p>
    <w:p w:rsidR="00942DD9" w:rsidRPr="00402A94" w:rsidRDefault="00942D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76"/>
        <w:rPr>
          <w:rFonts w:asciiTheme="majorHAnsi" w:eastAsia="Tahoma" w:hAnsiTheme="majorHAnsi" w:cstheme="majorHAnsi"/>
          <w:sz w:val="24"/>
          <w:szCs w:val="24"/>
        </w:rPr>
      </w:pPr>
    </w:p>
    <w:tbl>
      <w:tblPr>
        <w:tblStyle w:val="a"/>
        <w:tblW w:w="10060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0"/>
      </w:tblGrid>
      <w:tr w:rsidR="003C5ED7" w:rsidRPr="00402A94">
        <w:trPr>
          <w:trHeight w:val="288"/>
        </w:trPr>
        <w:tc>
          <w:tcPr>
            <w:tcW w:w="10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ED7" w:rsidRPr="00402A94" w:rsidRDefault="006E4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eastAsia="Calibri" w:hAnsiTheme="majorHAnsi" w:cstheme="majorHAnsi"/>
                <w:b/>
              </w:rPr>
            </w:pPr>
            <w:r w:rsidRPr="00402A94">
              <w:rPr>
                <w:rFonts w:asciiTheme="majorHAnsi" w:eastAsia="Calibri" w:hAnsiTheme="majorHAnsi" w:cstheme="majorHAnsi"/>
                <w:b/>
              </w:rPr>
              <w:t xml:space="preserve">Main Purpose </w:t>
            </w:r>
          </w:p>
        </w:tc>
      </w:tr>
      <w:tr w:rsidR="003C5ED7" w:rsidRPr="00402A94" w:rsidTr="00402A94">
        <w:trPr>
          <w:trHeight w:val="2084"/>
        </w:trPr>
        <w:tc>
          <w:tcPr>
            <w:tcW w:w="10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ED7" w:rsidRPr="00402A94" w:rsidRDefault="006E49E2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1" w:lineRule="auto"/>
              <w:ind w:left="119" w:right="203" w:firstLine="10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Provide advice and guidance to </w:t>
            </w:r>
            <w:r w:rsidRPr="00402A94">
              <w:rPr>
                <w:rFonts w:asciiTheme="majorHAnsi" w:eastAsia="Tahoma" w:hAnsiTheme="majorHAnsi" w:cstheme="majorHAnsi"/>
              </w:rPr>
              <w:t xml:space="preserve">the 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schools, families, parents and </w:t>
            </w:r>
            <w:r w:rsidRPr="00402A94">
              <w:rPr>
                <w:rFonts w:asciiTheme="majorHAnsi" w:eastAsia="Tahoma" w:hAnsiTheme="majorHAnsi" w:cstheme="majorHAnsi"/>
              </w:rPr>
              <w:t xml:space="preserve">children 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to encourage their involvement in the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school’s environment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and thereby </w:t>
            </w:r>
            <w:r w:rsidRPr="00402A94">
              <w:rPr>
                <w:rFonts w:asciiTheme="majorHAnsi" w:eastAsia="Tahoma" w:hAnsiTheme="majorHAnsi" w:cstheme="majorHAnsi"/>
              </w:rPr>
              <w:t>encourage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the positive participation of the </w:t>
            </w:r>
            <w:r w:rsidRPr="00402A94">
              <w:rPr>
                <w:rFonts w:asciiTheme="majorHAnsi" w:eastAsia="Tahoma" w:hAnsiTheme="majorHAnsi" w:cstheme="majorHAnsi"/>
              </w:rPr>
              <w:t xml:space="preserve">children 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in the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learning environment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of the schools and improving the learning opportunities for those </w:t>
            </w:r>
            <w:r w:rsidRPr="00402A94">
              <w:rPr>
                <w:rFonts w:asciiTheme="majorHAnsi" w:eastAsia="Tahoma" w:hAnsiTheme="majorHAnsi" w:cstheme="majorHAnsi"/>
              </w:rPr>
              <w:t>children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. </w:t>
            </w:r>
          </w:p>
          <w:p w:rsidR="003C5ED7" w:rsidRPr="00402A94" w:rsidRDefault="006E49E2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13" w:right="307" w:firstLine="9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</w:rPr>
              <w:t>Examines the reasons for absence and identifies potential areas of concern, providing support and guidance as needed.</w:t>
            </w:r>
          </w:p>
        </w:tc>
      </w:tr>
    </w:tbl>
    <w:p w:rsidR="003C5ED7" w:rsidRPr="00402A94" w:rsidRDefault="003C5E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:rsidR="003C5ED7" w:rsidRPr="00402A94" w:rsidRDefault="003C5E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:rsidR="003C5ED7" w:rsidRPr="00402A94" w:rsidRDefault="003C5ED7">
      <w:pPr>
        <w:widowControl w:val="0"/>
        <w:spacing w:before="31" w:line="240" w:lineRule="auto"/>
        <w:ind w:left="176"/>
        <w:rPr>
          <w:rFonts w:asciiTheme="majorHAnsi" w:eastAsia="Tahoma" w:hAnsiTheme="majorHAnsi" w:cstheme="majorHAnsi"/>
          <w:color w:val="0000FF"/>
          <w:sz w:val="24"/>
          <w:szCs w:val="24"/>
        </w:rPr>
      </w:pPr>
    </w:p>
    <w:tbl>
      <w:tblPr>
        <w:tblStyle w:val="a0"/>
        <w:tblW w:w="10060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0"/>
      </w:tblGrid>
      <w:tr w:rsidR="003C5ED7" w:rsidRPr="00402A94">
        <w:trPr>
          <w:trHeight w:val="288"/>
        </w:trPr>
        <w:tc>
          <w:tcPr>
            <w:tcW w:w="10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ED7" w:rsidRPr="00402A94" w:rsidRDefault="006E49E2">
            <w:pPr>
              <w:widowControl w:val="0"/>
              <w:spacing w:line="240" w:lineRule="auto"/>
              <w:ind w:left="133"/>
              <w:rPr>
                <w:rFonts w:asciiTheme="majorHAnsi" w:eastAsia="Calibri" w:hAnsiTheme="majorHAnsi" w:cstheme="majorHAnsi"/>
                <w:b/>
              </w:rPr>
            </w:pPr>
            <w:r w:rsidRPr="00402A94">
              <w:rPr>
                <w:rFonts w:asciiTheme="majorHAnsi" w:eastAsia="Calibri" w:hAnsiTheme="majorHAnsi" w:cstheme="majorHAnsi"/>
                <w:b/>
              </w:rPr>
              <w:t xml:space="preserve">What we can offer </w:t>
            </w:r>
          </w:p>
        </w:tc>
      </w:tr>
      <w:tr w:rsidR="003C5ED7" w:rsidRPr="00402A94" w:rsidTr="00402A94">
        <w:trPr>
          <w:trHeight w:val="2294"/>
        </w:trPr>
        <w:tc>
          <w:tcPr>
            <w:tcW w:w="10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ED7" w:rsidRPr="00402A94" w:rsidRDefault="006E49E2" w:rsidP="00942DD9">
            <w:pPr>
              <w:widowControl w:val="0"/>
              <w:spacing w:before="285" w:line="240" w:lineRule="auto"/>
              <w:ind w:left="113" w:right="203" w:firstLine="9"/>
              <w:jc w:val="both"/>
              <w:rPr>
                <w:rFonts w:asciiTheme="majorHAnsi" w:eastAsia="Tahoma" w:hAnsiTheme="majorHAnsi" w:cstheme="majorHAnsi"/>
              </w:rPr>
            </w:pPr>
            <w:r w:rsidRPr="00402A94">
              <w:rPr>
                <w:rFonts w:asciiTheme="majorHAnsi" w:eastAsia="Tahoma" w:hAnsiTheme="majorHAnsi" w:cstheme="majorHAnsi"/>
              </w:rPr>
              <w:t>A nurturing and inclusive environment that prioritizes student and staff mental and emotional health.</w:t>
            </w:r>
          </w:p>
          <w:p w:rsidR="003C5ED7" w:rsidRPr="00402A94" w:rsidRDefault="006E49E2" w:rsidP="00942DD9">
            <w:pPr>
              <w:widowControl w:val="0"/>
              <w:spacing w:before="285" w:line="240" w:lineRule="auto"/>
              <w:ind w:left="113" w:right="203" w:firstLine="9"/>
              <w:jc w:val="both"/>
              <w:rPr>
                <w:rFonts w:asciiTheme="majorHAnsi" w:eastAsia="Tahoma" w:hAnsiTheme="majorHAnsi" w:cstheme="majorHAnsi"/>
              </w:rPr>
            </w:pPr>
            <w:r w:rsidRPr="00402A94">
              <w:rPr>
                <w:rFonts w:asciiTheme="majorHAnsi" w:eastAsia="Tahoma" w:hAnsiTheme="majorHAnsi" w:cstheme="majorHAnsi"/>
              </w:rPr>
              <w:t>Strong community ties that enhance learning and promote social responsibility.</w:t>
            </w:r>
          </w:p>
          <w:p w:rsidR="003C5ED7" w:rsidRPr="00402A94" w:rsidRDefault="006E49E2" w:rsidP="00942DD9">
            <w:pPr>
              <w:widowControl w:val="0"/>
              <w:spacing w:before="285" w:line="240" w:lineRule="auto"/>
              <w:ind w:left="113" w:right="203" w:firstLine="9"/>
              <w:jc w:val="both"/>
              <w:rPr>
                <w:rFonts w:asciiTheme="majorHAnsi" w:eastAsia="Tahoma" w:hAnsiTheme="majorHAnsi" w:cstheme="majorHAnsi"/>
              </w:rPr>
            </w:pPr>
            <w:r w:rsidRPr="00402A94">
              <w:rPr>
                <w:rFonts w:asciiTheme="majorHAnsi" w:eastAsia="Tahoma" w:hAnsiTheme="majorHAnsi" w:cstheme="majorHAnsi"/>
              </w:rPr>
              <w:t>Supportive and approachable leaders that listen to and values the input of students, staff and families, creating a collaborative and inclusive atmosphere between the two school</w:t>
            </w:r>
            <w:r w:rsidRPr="00402A94">
              <w:rPr>
                <w:rFonts w:asciiTheme="majorHAnsi" w:eastAsia="Tahoma" w:hAnsiTheme="majorHAnsi" w:cstheme="majorHAnsi"/>
              </w:rPr>
              <w:t>s.</w:t>
            </w:r>
          </w:p>
          <w:p w:rsidR="003C5ED7" w:rsidRPr="00402A94" w:rsidRDefault="003C5ED7">
            <w:pPr>
              <w:widowControl w:val="0"/>
              <w:spacing w:before="285" w:line="240" w:lineRule="auto"/>
              <w:ind w:left="113" w:right="307" w:firstLine="9"/>
              <w:rPr>
                <w:rFonts w:asciiTheme="majorHAnsi" w:eastAsia="Tahoma" w:hAnsiTheme="majorHAnsi" w:cstheme="majorHAnsi"/>
              </w:rPr>
            </w:pPr>
          </w:p>
        </w:tc>
      </w:tr>
    </w:tbl>
    <w:p w:rsidR="003C5ED7" w:rsidRDefault="003C5ED7">
      <w:pPr>
        <w:widowControl w:val="0"/>
        <w:rPr>
          <w:rFonts w:asciiTheme="majorHAnsi" w:hAnsiTheme="majorHAnsi" w:cstheme="majorHAnsi"/>
        </w:rPr>
      </w:pPr>
    </w:p>
    <w:p w:rsidR="00402A94" w:rsidRDefault="00402A94">
      <w:pPr>
        <w:widowControl w:val="0"/>
        <w:rPr>
          <w:rFonts w:asciiTheme="majorHAnsi" w:hAnsiTheme="majorHAnsi" w:cstheme="majorHAnsi"/>
        </w:rPr>
      </w:pPr>
    </w:p>
    <w:p w:rsidR="00402A94" w:rsidRDefault="00402A94">
      <w:pPr>
        <w:widowControl w:val="0"/>
        <w:rPr>
          <w:rFonts w:asciiTheme="majorHAnsi" w:hAnsiTheme="majorHAnsi" w:cstheme="majorHAnsi"/>
        </w:rPr>
      </w:pPr>
    </w:p>
    <w:p w:rsidR="00402A94" w:rsidRPr="00402A94" w:rsidRDefault="00402A94">
      <w:pPr>
        <w:widowControl w:val="0"/>
        <w:rPr>
          <w:rFonts w:asciiTheme="majorHAnsi" w:hAnsiTheme="majorHAnsi" w:cstheme="majorHAnsi"/>
        </w:rPr>
      </w:pPr>
    </w:p>
    <w:p w:rsidR="003C5ED7" w:rsidRPr="00402A94" w:rsidRDefault="003C5E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tbl>
      <w:tblPr>
        <w:tblStyle w:val="a1"/>
        <w:tblW w:w="10060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0"/>
      </w:tblGrid>
      <w:tr w:rsidR="003C5ED7" w:rsidRPr="00402A94">
        <w:trPr>
          <w:trHeight w:val="275"/>
        </w:trPr>
        <w:tc>
          <w:tcPr>
            <w:tcW w:w="10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ED7" w:rsidRPr="00402A94" w:rsidRDefault="006E4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Theme="majorHAnsi" w:eastAsia="Tahoma" w:hAnsiTheme="majorHAnsi" w:cstheme="majorHAnsi"/>
                <w:b/>
              </w:rPr>
            </w:pPr>
            <w:r w:rsidRPr="00402A94">
              <w:rPr>
                <w:rFonts w:asciiTheme="majorHAnsi" w:eastAsia="Tahoma" w:hAnsiTheme="majorHAnsi" w:cstheme="majorHAnsi"/>
                <w:b/>
              </w:rPr>
              <w:lastRenderedPageBreak/>
              <w:t>Main Duties and Responsibilities</w:t>
            </w:r>
          </w:p>
        </w:tc>
      </w:tr>
      <w:tr w:rsidR="003C5ED7" w:rsidRPr="00402A94">
        <w:trPr>
          <w:trHeight w:val="5904"/>
        </w:trPr>
        <w:tc>
          <w:tcPr>
            <w:tcW w:w="10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ED7" w:rsidRPr="00402A94" w:rsidRDefault="006E49E2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2"/>
              </w:tabs>
              <w:spacing w:before="240" w:line="241" w:lineRule="auto"/>
              <w:ind w:left="439" w:right="644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Undertake Early Help Assessments (EHA) where appropriate, advising and working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with parents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/carers and staff to find the most appropriate way in which they can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address and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resolve issues. Liaising between home and school, providing a direct line 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>of com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munication and link with the school, where required. </w:t>
            </w:r>
          </w:p>
          <w:p w:rsidR="003C5ED7" w:rsidRPr="00402A94" w:rsidRDefault="006E49E2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2"/>
              </w:tabs>
              <w:spacing w:before="240" w:line="241" w:lineRule="auto"/>
              <w:ind w:left="439" w:right="683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Provide advice and guidance to families and </w:t>
            </w:r>
            <w:r w:rsidRPr="00402A94">
              <w:rPr>
                <w:rFonts w:asciiTheme="majorHAnsi" w:eastAsia="Tahoma" w:hAnsiTheme="majorHAnsi" w:cstheme="majorHAnsi"/>
              </w:rPr>
              <w:t xml:space="preserve">children 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with known attendance and/or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behaviour issues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, identifying the expectations from the school and also identifying how the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school can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provide </w:t>
            </w:r>
            <w:r w:rsidRPr="00402A94">
              <w:rPr>
                <w:rFonts w:asciiTheme="majorHAnsi" w:eastAsia="Tahoma" w:hAnsiTheme="majorHAnsi" w:cstheme="majorHAnsi"/>
              </w:rPr>
              <w:t>support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to the family should this be necessary. </w:t>
            </w:r>
          </w:p>
          <w:p w:rsidR="003C5ED7" w:rsidRPr="00402A94" w:rsidRDefault="006E49E2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2"/>
              </w:tabs>
              <w:spacing w:before="240" w:line="240" w:lineRule="auto"/>
              <w:ind w:left="439" w:right="550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Develop specific pieces of work, in agreement with the family and school, which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could involve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visiting families at home with the purpose of empowering them to make the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best use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of their own resources, e.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g. supporting families whose children are 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experiencing emotional health difficulties. It could also involve small group targeted work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in school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. </w:t>
            </w:r>
          </w:p>
          <w:p w:rsidR="003C5ED7" w:rsidRPr="00402A94" w:rsidRDefault="006E49E2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2"/>
              </w:tabs>
              <w:spacing w:before="240" w:line="241" w:lineRule="auto"/>
              <w:ind w:left="439" w:right="628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Devise, implement and monitor the effectiveness of action plans and suggest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amendments that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should be considered to provide further assistance to the families. </w:t>
            </w:r>
          </w:p>
          <w:p w:rsidR="003C5ED7" w:rsidRPr="00402A94" w:rsidRDefault="006E49E2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2"/>
              </w:tabs>
              <w:spacing w:before="240" w:line="240" w:lineRule="auto"/>
              <w:ind w:left="439" w:right="487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Involve other agencies to enable access to a wide range of services and opportunities. </w:t>
            </w:r>
          </w:p>
          <w:p w:rsidR="00942DD9" w:rsidRPr="00402A94" w:rsidRDefault="00942DD9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1" w:lineRule="auto"/>
              <w:ind w:left="439" w:right="487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Work within the Team Around the School (TAS) model to provide a cohesive multi-agency response where appropriate to do so.  </w:t>
            </w:r>
          </w:p>
          <w:p w:rsidR="00942DD9" w:rsidRPr="00402A94" w:rsidRDefault="00942DD9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49" w:lineRule="auto"/>
              <w:ind w:left="439" w:right="487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Publicise and promote any local appropriate group activities and parenting interventions.  </w:t>
            </w:r>
          </w:p>
          <w:p w:rsidR="00942DD9" w:rsidRPr="00402A94" w:rsidRDefault="00942DD9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49" w:lineRule="auto"/>
              <w:ind w:left="439" w:right="487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Signpost </w:t>
            </w:r>
            <w:r w:rsidRPr="00402A94">
              <w:rPr>
                <w:rFonts w:asciiTheme="majorHAnsi" w:eastAsia="Tahoma" w:hAnsiTheme="majorHAnsi" w:cstheme="majorHAnsi"/>
              </w:rPr>
              <w:t>children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, staff and families to sources of appropriate support. </w:t>
            </w:r>
          </w:p>
          <w:p w:rsidR="00942DD9" w:rsidRPr="00402A94" w:rsidRDefault="00942DD9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1" w:lineRule="auto"/>
              <w:ind w:left="439" w:right="487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If </w:t>
            </w:r>
            <w:r w:rsidRPr="00402A94">
              <w:rPr>
                <w:rFonts w:asciiTheme="majorHAnsi" w:eastAsia="Tahoma" w:hAnsiTheme="majorHAnsi" w:cstheme="majorHAnsi"/>
              </w:rPr>
              <w:t>required, facilitate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the planning, development and review of parenting groups and extended school provision through offering advice and guidance to schools on areas to further develop, funding opportunities, signposting and collaborative opportunities.  </w:t>
            </w:r>
          </w:p>
          <w:p w:rsidR="00942DD9" w:rsidRPr="00402A94" w:rsidRDefault="00942DD9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1" w:lineRule="auto"/>
              <w:ind w:left="439" w:right="487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>Work closely with Head</w:t>
            </w:r>
            <w:r w:rsidRPr="00402A94">
              <w:rPr>
                <w:rFonts w:asciiTheme="majorHAnsi" w:eastAsia="Tahoma" w:hAnsiTheme="majorHAnsi" w:cstheme="majorHAnsi"/>
              </w:rPr>
              <w:t xml:space="preserve"> teachers and staff 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to provide early intervention to promote positive wellbeing, attendance and learning outcomes etc. </w:t>
            </w:r>
          </w:p>
          <w:p w:rsidR="00942DD9" w:rsidRPr="00402A94" w:rsidRDefault="00942DD9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1" w:lineRule="auto"/>
              <w:ind w:left="439" w:right="487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To pro-actively gather information about local services for families in the area and provide a signposting service for parents/carers and others. </w:t>
            </w:r>
          </w:p>
          <w:p w:rsidR="00942DD9" w:rsidRPr="00402A94" w:rsidRDefault="00942DD9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1" w:lineRule="auto"/>
              <w:ind w:left="439" w:right="487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Where appropriate to set up, provide and deliver new initiatives, to support parents/carers and other support organisations in the community. </w:t>
            </w:r>
          </w:p>
          <w:p w:rsidR="003C5ED7" w:rsidRPr="00402A94" w:rsidRDefault="003C5ED7" w:rsidP="0094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2"/>
              </w:tabs>
              <w:spacing w:before="128" w:line="241" w:lineRule="auto"/>
              <w:ind w:right="131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</w:p>
        </w:tc>
      </w:tr>
    </w:tbl>
    <w:p w:rsidR="003C5ED7" w:rsidRPr="00402A94" w:rsidRDefault="003C5E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40" w:lineRule="auto"/>
        <w:ind w:right="3579"/>
        <w:rPr>
          <w:rFonts w:asciiTheme="majorHAnsi" w:eastAsia="Calibri" w:hAnsiTheme="majorHAnsi" w:cstheme="majorHAnsi"/>
          <w:i/>
          <w:color w:val="C00000"/>
        </w:rPr>
      </w:pPr>
    </w:p>
    <w:p w:rsidR="003C5ED7" w:rsidRPr="00402A94" w:rsidRDefault="003C5ED7" w:rsidP="00942D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ahoma" w:hAnsiTheme="majorHAnsi" w:cstheme="majorHAnsi"/>
          <w:color w:val="000000"/>
        </w:rPr>
      </w:pPr>
    </w:p>
    <w:p w:rsidR="00942DD9" w:rsidRPr="00402A94" w:rsidRDefault="00942DD9" w:rsidP="00942D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ahoma" w:hAnsiTheme="majorHAnsi" w:cstheme="majorHAnsi"/>
          <w:color w:val="000000"/>
        </w:rPr>
      </w:pPr>
    </w:p>
    <w:p w:rsidR="00942DD9" w:rsidRPr="00402A94" w:rsidRDefault="00942DD9" w:rsidP="00942D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ahoma" w:hAnsiTheme="majorHAnsi" w:cstheme="majorHAnsi"/>
          <w:color w:val="000000"/>
        </w:rPr>
      </w:pPr>
    </w:p>
    <w:p w:rsidR="00942DD9" w:rsidRPr="00402A94" w:rsidRDefault="00942DD9" w:rsidP="00942D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ahoma" w:hAnsiTheme="majorHAnsi" w:cstheme="majorHAnsi"/>
          <w:color w:val="000000"/>
        </w:rPr>
      </w:pPr>
    </w:p>
    <w:p w:rsidR="00942DD9" w:rsidRPr="00402A94" w:rsidRDefault="00942DD9" w:rsidP="00942D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ahoma" w:hAnsiTheme="majorHAnsi" w:cstheme="majorHAnsi"/>
          <w:color w:val="000000"/>
        </w:rPr>
      </w:pPr>
    </w:p>
    <w:p w:rsidR="00942DD9" w:rsidRPr="00402A94" w:rsidRDefault="00942DD9" w:rsidP="00942D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ahoma" w:hAnsiTheme="majorHAnsi" w:cstheme="majorHAnsi"/>
          <w:color w:val="000000"/>
        </w:rPr>
      </w:pPr>
    </w:p>
    <w:tbl>
      <w:tblPr>
        <w:tblStyle w:val="a3"/>
        <w:tblW w:w="10063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3"/>
      </w:tblGrid>
      <w:tr w:rsidR="003C5ED7" w:rsidRPr="00402A94">
        <w:trPr>
          <w:trHeight w:val="278"/>
        </w:trPr>
        <w:tc>
          <w:tcPr>
            <w:tcW w:w="10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6F1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Theme="majorHAnsi" w:eastAsia="Tahoma" w:hAnsiTheme="majorHAnsi" w:cstheme="majorHAnsi"/>
                <w:b/>
                <w:color w:val="000000"/>
              </w:rPr>
            </w:pPr>
            <w:r w:rsidRPr="00402A94">
              <w:rPr>
                <w:rFonts w:asciiTheme="majorHAnsi" w:eastAsia="Calibri" w:hAnsiTheme="majorHAnsi" w:cstheme="majorHAnsi"/>
                <w:b/>
              </w:rPr>
              <w:lastRenderedPageBreak/>
              <w:t xml:space="preserve">Personal Attributes </w:t>
            </w:r>
            <w:r w:rsidR="004236F1" w:rsidRPr="00402A94">
              <w:rPr>
                <w:rFonts w:asciiTheme="majorHAnsi" w:eastAsia="Calibri" w:hAnsiTheme="majorHAnsi" w:cstheme="majorHAnsi"/>
                <w:b/>
              </w:rPr>
              <w:t>/</w:t>
            </w:r>
            <w:r w:rsidR="004236F1" w:rsidRPr="00402A94">
              <w:rPr>
                <w:rFonts w:asciiTheme="majorHAnsi" w:eastAsia="Tahoma" w:hAnsiTheme="majorHAnsi" w:cstheme="majorHAnsi"/>
                <w:b/>
                <w:color w:val="000000"/>
              </w:rPr>
              <w:t xml:space="preserve"> </w:t>
            </w:r>
            <w:r w:rsidR="004236F1" w:rsidRPr="00402A94">
              <w:rPr>
                <w:rFonts w:asciiTheme="majorHAnsi" w:eastAsia="Tahoma" w:hAnsiTheme="majorHAnsi" w:cstheme="majorHAnsi"/>
                <w:b/>
                <w:color w:val="000000"/>
              </w:rPr>
              <w:t xml:space="preserve">Education and Qualifications </w:t>
            </w:r>
          </w:p>
          <w:p w:rsidR="003C5ED7" w:rsidRPr="00402A94" w:rsidRDefault="003C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3C5ED7" w:rsidRPr="00402A94" w:rsidTr="00942DD9">
        <w:trPr>
          <w:trHeight w:val="7752"/>
        </w:trPr>
        <w:tc>
          <w:tcPr>
            <w:tcW w:w="10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Experienced PFSA or working in a similar role is desirable. </w:t>
            </w:r>
          </w:p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The successful candidate/s must have experience of working with people and working in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a school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environment.  </w:t>
            </w:r>
          </w:p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It is desirable that they have experience in working with vulnerable and challenging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young people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and have safeguarding experience. </w:t>
            </w:r>
          </w:p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02A94">
              <w:rPr>
                <w:rFonts w:asciiTheme="majorHAnsi" w:hAnsiTheme="majorHAnsi" w:cstheme="majorHAnsi"/>
                <w:color w:val="000000"/>
              </w:rPr>
              <w:t xml:space="preserve">Knowledge of the legislation affecting school attendance. </w:t>
            </w:r>
          </w:p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02A94">
              <w:rPr>
                <w:rFonts w:asciiTheme="majorHAnsi" w:hAnsiTheme="majorHAnsi" w:cstheme="majorHAnsi"/>
                <w:color w:val="000000"/>
              </w:rPr>
              <w:t xml:space="preserve">Basic level of education required would be the equivalent of 5 GCSE’S at grade C or </w:t>
            </w:r>
            <w:r w:rsidR="00942DD9" w:rsidRPr="00402A94">
              <w:rPr>
                <w:rFonts w:asciiTheme="majorHAnsi" w:hAnsiTheme="majorHAnsi" w:cstheme="majorHAnsi"/>
                <w:color w:val="000000"/>
              </w:rPr>
              <w:t>above including</w:t>
            </w:r>
            <w:r w:rsidRPr="00402A94">
              <w:rPr>
                <w:rFonts w:asciiTheme="majorHAnsi" w:hAnsiTheme="majorHAnsi" w:cstheme="majorHAnsi"/>
                <w:color w:val="000000"/>
              </w:rPr>
              <w:t xml:space="preserve"> English Language and Mathematics. Desirable would be an education at A level </w:t>
            </w:r>
            <w:r w:rsidR="00942DD9" w:rsidRPr="00402A94">
              <w:rPr>
                <w:rFonts w:asciiTheme="majorHAnsi" w:hAnsiTheme="majorHAnsi" w:cstheme="majorHAnsi"/>
                <w:color w:val="000000"/>
              </w:rPr>
              <w:t>or equivalent</w:t>
            </w:r>
            <w:r w:rsidRPr="00402A94">
              <w:rPr>
                <w:rFonts w:asciiTheme="majorHAnsi" w:hAnsiTheme="majorHAnsi" w:cstheme="majorHAnsi"/>
                <w:color w:val="000000"/>
              </w:rPr>
              <w:t xml:space="preserve">.  </w:t>
            </w:r>
          </w:p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02A94">
              <w:rPr>
                <w:rFonts w:asciiTheme="majorHAnsi" w:hAnsiTheme="majorHAnsi" w:cstheme="majorHAnsi"/>
                <w:color w:val="000000"/>
              </w:rPr>
              <w:t xml:space="preserve">Level 2/3-word processing skills desirable. Excellent communication skills, </w:t>
            </w:r>
            <w:r w:rsidR="00942DD9" w:rsidRPr="00402A94">
              <w:rPr>
                <w:rFonts w:asciiTheme="majorHAnsi" w:hAnsiTheme="majorHAnsi" w:cstheme="majorHAnsi"/>
                <w:color w:val="000000"/>
              </w:rPr>
              <w:t>prioritisation, organisational</w:t>
            </w:r>
            <w:r w:rsidRPr="00402A94">
              <w:rPr>
                <w:rFonts w:asciiTheme="majorHAnsi" w:hAnsiTheme="majorHAnsi" w:cstheme="majorHAnsi"/>
                <w:color w:val="000000"/>
              </w:rPr>
              <w:t xml:space="preserve"> skills, flexibility, confidentiality, initiative, tact and diplomacy to </w:t>
            </w:r>
            <w:r w:rsidR="00942DD9" w:rsidRPr="00402A94">
              <w:rPr>
                <w:rFonts w:asciiTheme="majorHAnsi" w:hAnsiTheme="majorHAnsi" w:cstheme="majorHAnsi"/>
                <w:color w:val="000000"/>
              </w:rPr>
              <w:t>enable sensitive</w:t>
            </w:r>
            <w:r w:rsidRPr="00402A94">
              <w:rPr>
                <w:rFonts w:asciiTheme="majorHAnsi" w:hAnsiTheme="majorHAnsi" w:cstheme="majorHAnsi"/>
                <w:color w:val="000000"/>
              </w:rPr>
              <w:t xml:space="preserve"> discussion with parents and </w:t>
            </w:r>
            <w:r w:rsidRPr="00402A94">
              <w:rPr>
                <w:rFonts w:asciiTheme="majorHAnsi" w:hAnsiTheme="majorHAnsi" w:cstheme="majorHAnsi"/>
              </w:rPr>
              <w:t>children</w:t>
            </w:r>
            <w:r w:rsidRPr="00402A94">
              <w:rPr>
                <w:rFonts w:asciiTheme="majorHAnsi" w:hAnsiTheme="majorHAnsi" w:cstheme="majorHAnsi"/>
                <w:color w:val="000000"/>
              </w:rPr>
              <w:t xml:space="preserve"> to </w:t>
            </w:r>
            <w:r w:rsidR="00942DD9" w:rsidRPr="00402A94">
              <w:rPr>
                <w:rFonts w:asciiTheme="majorHAnsi" w:hAnsiTheme="majorHAnsi" w:cstheme="majorHAnsi"/>
                <w:color w:val="000000"/>
              </w:rPr>
              <w:t>encourage change</w:t>
            </w:r>
            <w:r w:rsidRPr="00402A9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402A94">
              <w:rPr>
                <w:rFonts w:asciiTheme="majorHAnsi" w:hAnsiTheme="majorHAnsi" w:cstheme="majorHAnsi"/>
              </w:rPr>
              <w:t>and ambitious outcomes.</w:t>
            </w:r>
            <w:r w:rsidRPr="00402A94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402A94">
              <w:rPr>
                <w:rFonts w:asciiTheme="majorHAnsi" w:hAnsiTheme="majorHAnsi" w:cstheme="majorHAnsi"/>
                <w:color w:val="000000"/>
              </w:rPr>
              <w:t xml:space="preserve">Abilities to work in partnership with other professionals and as a team, including </w:t>
            </w:r>
            <w:r w:rsidR="00942DD9" w:rsidRPr="00402A94">
              <w:rPr>
                <w:rFonts w:asciiTheme="majorHAnsi" w:hAnsiTheme="majorHAnsi" w:cstheme="majorHAnsi"/>
                <w:color w:val="000000"/>
              </w:rPr>
              <w:t>sound interpersonal</w:t>
            </w:r>
            <w:r w:rsidRPr="00402A94">
              <w:rPr>
                <w:rFonts w:asciiTheme="majorHAnsi" w:hAnsiTheme="majorHAnsi" w:cstheme="majorHAnsi"/>
                <w:color w:val="000000"/>
              </w:rPr>
              <w:t xml:space="preserve"> skills, verbal and written communication skills.  </w:t>
            </w:r>
          </w:p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>Experience of working in a multi-agency and multi-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disciplinary environment. </w:t>
            </w:r>
          </w:p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Experience of designing and delivering training programmes.  </w:t>
            </w:r>
          </w:p>
          <w:p w:rsidR="003C5ED7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Working with </w:t>
            </w:r>
            <w:r w:rsidRPr="00402A94">
              <w:rPr>
                <w:rFonts w:asciiTheme="majorHAnsi" w:eastAsia="Tahoma" w:hAnsiTheme="majorHAnsi" w:cstheme="majorHAnsi"/>
              </w:rPr>
              <w:t>a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broad range of services for children, young people and families in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health, education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and social care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.</w:t>
            </w:r>
          </w:p>
          <w:p w:rsidR="00402A94" w:rsidRPr="00402A94" w:rsidRDefault="00402A94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92" w:right="345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</w:p>
        </w:tc>
      </w:tr>
    </w:tbl>
    <w:p w:rsidR="003C5ED7" w:rsidRPr="00402A94" w:rsidRDefault="003C5ED7" w:rsidP="00942D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:rsidR="003C5ED7" w:rsidRPr="00402A94" w:rsidRDefault="003C5ED7" w:rsidP="00942D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tbl>
      <w:tblPr>
        <w:tblStyle w:val="a4"/>
        <w:tblW w:w="10063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3"/>
      </w:tblGrid>
      <w:tr w:rsidR="003C5ED7" w:rsidRPr="00402A94">
        <w:trPr>
          <w:trHeight w:val="278"/>
        </w:trPr>
        <w:tc>
          <w:tcPr>
            <w:tcW w:w="10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ED7" w:rsidRPr="00402A94" w:rsidRDefault="006E49E2" w:rsidP="0042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r w:rsidRPr="00402A94">
              <w:rPr>
                <w:rFonts w:asciiTheme="majorHAnsi" w:eastAsia="Calibri" w:hAnsiTheme="majorHAnsi" w:cstheme="majorHAnsi"/>
                <w:b/>
              </w:rPr>
              <w:t xml:space="preserve">Notes </w:t>
            </w:r>
          </w:p>
        </w:tc>
      </w:tr>
      <w:tr w:rsidR="003C5ED7" w:rsidRPr="00402A94">
        <w:trPr>
          <w:trHeight w:val="878"/>
        </w:trPr>
        <w:tc>
          <w:tcPr>
            <w:tcW w:w="10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ED7" w:rsidRPr="00402A94" w:rsidRDefault="006E49E2" w:rsidP="00402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80" w:hanging="14"/>
              <w:jc w:val="both"/>
              <w:rPr>
                <w:rFonts w:asciiTheme="majorHAnsi" w:eastAsia="Tahoma" w:hAnsiTheme="majorHAnsi" w:cstheme="majorHAnsi"/>
                <w:color w:val="000000"/>
              </w:rPr>
            </w:pP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This job description may be amended at any time in consultation with the postholder. Employees </w:t>
            </w:r>
            <w:r w:rsidR="00942DD9" w:rsidRPr="00402A94">
              <w:rPr>
                <w:rFonts w:asciiTheme="majorHAnsi" w:eastAsia="Tahoma" w:hAnsiTheme="majorHAnsi" w:cstheme="majorHAnsi"/>
                <w:color w:val="000000"/>
              </w:rPr>
              <w:t>will be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expected to comply with any reasonable request from a manager to undertake work of a </w:t>
            </w:r>
            <w:r w:rsidR="004236F1" w:rsidRPr="00402A94">
              <w:rPr>
                <w:rFonts w:asciiTheme="majorHAnsi" w:eastAsia="Tahoma" w:hAnsiTheme="majorHAnsi" w:cstheme="majorHAnsi"/>
                <w:color w:val="000000"/>
              </w:rPr>
              <w:t>similar level</w:t>
            </w:r>
            <w:r w:rsidRPr="00402A94">
              <w:rPr>
                <w:rFonts w:asciiTheme="majorHAnsi" w:eastAsia="Tahoma" w:hAnsiTheme="majorHAnsi" w:cstheme="majorHAnsi"/>
                <w:color w:val="000000"/>
              </w:rPr>
              <w:t xml:space="preserve"> that is not specified in this job description.</w:t>
            </w:r>
          </w:p>
        </w:tc>
      </w:tr>
    </w:tbl>
    <w:p w:rsidR="003C5ED7" w:rsidRPr="00402A94" w:rsidRDefault="003C5E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:rsidR="003C5ED7" w:rsidRPr="00402A94" w:rsidRDefault="006E49E2" w:rsidP="00402A9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ajorHAnsi" w:hAnsiTheme="majorHAnsi" w:cstheme="majorHAnsi"/>
        </w:rPr>
      </w:pPr>
      <w:r w:rsidRPr="00402A94">
        <w:rPr>
          <w:rFonts w:asciiTheme="majorHAnsi" w:hAnsiTheme="majorHAnsi" w:cstheme="majorHAnsi"/>
        </w:rPr>
        <w:t>For more information about our schools, please check out our websites.</w:t>
      </w:r>
    </w:p>
    <w:p w:rsidR="003C5ED7" w:rsidRPr="00402A94" w:rsidRDefault="003C5ED7" w:rsidP="00402A9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ajorHAnsi" w:hAnsiTheme="majorHAnsi" w:cstheme="majorHAnsi"/>
        </w:rPr>
      </w:pPr>
    </w:p>
    <w:p w:rsidR="003C5ED7" w:rsidRPr="00402A94" w:rsidRDefault="006E49E2" w:rsidP="00402A9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ajorHAnsi" w:hAnsiTheme="majorHAnsi" w:cstheme="majorHAnsi"/>
        </w:rPr>
      </w:pPr>
      <w:hyperlink r:id="rId9">
        <w:r w:rsidRPr="00402A94">
          <w:rPr>
            <w:rFonts w:asciiTheme="majorHAnsi" w:hAnsiTheme="majorHAnsi" w:cstheme="majorHAnsi"/>
            <w:color w:val="1155CC"/>
            <w:u w:val="single"/>
          </w:rPr>
          <w:t>https://www.stjohnsinfantsglastonbury.co.uk/</w:t>
        </w:r>
      </w:hyperlink>
    </w:p>
    <w:p w:rsidR="003C5ED7" w:rsidRPr="00402A94" w:rsidRDefault="003C5ED7" w:rsidP="00402A9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ajorHAnsi" w:hAnsiTheme="majorHAnsi" w:cstheme="majorHAnsi"/>
        </w:rPr>
      </w:pPr>
    </w:p>
    <w:p w:rsidR="003C5ED7" w:rsidRPr="00402A94" w:rsidRDefault="006E49E2" w:rsidP="00402A94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ajorHAnsi" w:hAnsiTheme="majorHAnsi" w:cstheme="majorHAnsi"/>
        </w:rPr>
      </w:pPr>
      <w:hyperlink r:id="rId10">
        <w:r w:rsidRPr="00402A94">
          <w:rPr>
            <w:rFonts w:asciiTheme="majorHAnsi" w:hAnsiTheme="majorHAnsi" w:cstheme="majorHAnsi"/>
            <w:color w:val="1155CC"/>
            <w:u w:val="single"/>
          </w:rPr>
          <w:t>www.stbenedictscofevajuniorschoolglastonbury.co.uk</w:t>
        </w:r>
      </w:hyperlink>
    </w:p>
    <w:sectPr w:rsidR="003C5ED7" w:rsidRPr="00402A94">
      <w:footerReference w:type="default" r:id="rId11"/>
      <w:pgSz w:w="11900" w:h="16820"/>
      <w:pgMar w:top="828" w:right="686" w:bottom="158" w:left="8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49E2">
      <w:pPr>
        <w:spacing w:line="240" w:lineRule="auto"/>
      </w:pPr>
      <w:r>
        <w:separator/>
      </w:r>
    </w:p>
  </w:endnote>
  <w:endnote w:type="continuationSeparator" w:id="0">
    <w:p w:rsidR="00000000" w:rsidRDefault="006E4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D7" w:rsidRDefault="006E49E2">
    <w:pPr>
      <w:widowControl w:val="0"/>
      <w:spacing w:line="263" w:lineRule="auto"/>
      <w:ind w:left="273" w:right="-6"/>
      <w:jc w:val="center"/>
      <w:rPr>
        <w:rFonts w:ascii="Calibri" w:eastAsia="Calibri" w:hAnsi="Calibri" w:cs="Calibri"/>
        <w:b/>
        <w:color w:val="0000FF"/>
      </w:rPr>
    </w:pPr>
    <w:r>
      <w:rPr>
        <w:rFonts w:ascii="Calibri" w:eastAsia="Calibri" w:hAnsi="Calibri" w:cs="Calibri"/>
        <w:b/>
        <w:color w:val="0000FF"/>
      </w:rPr>
      <w:t xml:space="preserve">St John’s and St </w:t>
    </w:r>
    <w:proofErr w:type="spellStart"/>
    <w:r>
      <w:rPr>
        <w:rFonts w:ascii="Calibri" w:eastAsia="Calibri" w:hAnsi="Calibri" w:cs="Calibri"/>
        <w:b/>
        <w:color w:val="0000FF"/>
      </w:rPr>
      <w:t>Bendict’s</w:t>
    </w:r>
    <w:proofErr w:type="spellEnd"/>
    <w:r>
      <w:rPr>
        <w:rFonts w:ascii="Calibri" w:eastAsia="Calibri" w:hAnsi="Calibri" w:cs="Calibri"/>
        <w:b/>
        <w:color w:val="0000FF"/>
      </w:rPr>
      <w:t xml:space="preserve"> are committed to safeguarding and promoting the welfare of children. Rigorous checks will </w:t>
    </w:r>
    <w:proofErr w:type="gramStart"/>
    <w:r>
      <w:rPr>
        <w:rFonts w:ascii="Calibri" w:eastAsia="Calibri" w:hAnsi="Calibri" w:cs="Calibri"/>
        <w:b/>
        <w:color w:val="0000FF"/>
      </w:rPr>
      <w:t>be  made</w:t>
    </w:r>
    <w:proofErr w:type="gramEnd"/>
    <w:r>
      <w:rPr>
        <w:rFonts w:ascii="Calibri" w:eastAsia="Calibri" w:hAnsi="Calibri" w:cs="Calibri"/>
        <w:b/>
        <w:color w:val="0000FF"/>
      </w:rPr>
      <w:t xml:space="preserve"> of the successful applicant’s background credentials, including enhanced DBS checks and information on  the public domain on socia</w:t>
    </w:r>
    <w:r>
      <w:rPr>
        <w:rFonts w:ascii="Calibri" w:eastAsia="Calibri" w:hAnsi="Calibri" w:cs="Calibri"/>
        <w:b/>
        <w:color w:val="0000FF"/>
      </w:rPr>
      <w:t xml:space="preserve">l media platforms. </w:t>
    </w:r>
  </w:p>
  <w:p w:rsidR="003C5ED7" w:rsidRDefault="003C5E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49E2">
      <w:pPr>
        <w:spacing w:line="240" w:lineRule="auto"/>
      </w:pPr>
      <w:r>
        <w:separator/>
      </w:r>
    </w:p>
  </w:footnote>
  <w:footnote w:type="continuationSeparator" w:id="0">
    <w:p w:rsidR="00000000" w:rsidRDefault="006E4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E48"/>
    <w:multiLevelType w:val="hybridMultilevel"/>
    <w:tmpl w:val="101E8CC4"/>
    <w:lvl w:ilvl="0" w:tplc="513E2E00">
      <w:numFmt w:val="bullet"/>
      <w:lvlText w:val="•"/>
      <w:lvlJc w:val="left"/>
      <w:pPr>
        <w:ind w:left="844" w:hanging="360"/>
      </w:pPr>
      <w:rPr>
        <w:rFonts w:ascii="Noto Sans Symbols" w:eastAsia="Noto Sans Symbols" w:hAnsi="Noto Sans Symbols" w:cs="Noto Sans Symbols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1EFA1DC7"/>
    <w:multiLevelType w:val="hybridMultilevel"/>
    <w:tmpl w:val="1628757A"/>
    <w:lvl w:ilvl="0" w:tplc="513E2E00">
      <w:numFmt w:val="bullet"/>
      <w:lvlText w:val="•"/>
      <w:lvlJc w:val="left"/>
      <w:pPr>
        <w:ind w:left="844" w:hanging="360"/>
      </w:pPr>
      <w:rPr>
        <w:rFonts w:ascii="Noto Sans Symbols" w:eastAsia="Noto Sans Symbols" w:hAnsi="Noto Sans Symbols" w:cs="Noto Sans Symbol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2E0B"/>
    <w:multiLevelType w:val="hybridMultilevel"/>
    <w:tmpl w:val="6402F65E"/>
    <w:lvl w:ilvl="0" w:tplc="D960F472">
      <w:numFmt w:val="bullet"/>
      <w:lvlText w:val="•"/>
      <w:lvlJc w:val="left"/>
      <w:pPr>
        <w:ind w:left="952" w:hanging="360"/>
      </w:pPr>
      <w:rPr>
        <w:rFonts w:ascii="Noto Sans Symbols" w:eastAsia="Noto Sans Symbols" w:hAnsi="Noto Sans Symbols" w:cs="Noto Sans Symbols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 w15:restartNumberingAfterBreak="0">
    <w:nsid w:val="4D45258C"/>
    <w:multiLevelType w:val="hybridMultilevel"/>
    <w:tmpl w:val="496C01E2"/>
    <w:lvl w:ilvl="0" w:tplc="513E2E00">
      <w:numFmt w:val="bullet"/>
      <w:lvlText w:val="•"/>
      <w:lvlJc w:val="left"/>
      <w:pPr>
        <w:ind w:left="844" w:hanging="360"/>
      </w:pPr>
      <w:rPr>
        <w:rFonts w:ascii="Noto Sans Symbols" w:eastAsia="Noto Sans Symbols" w:hAnsi="Noto Sans Symbols" w:cs="Noto Sans Symbol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0152A"/>
    <w:multiLevelType w:val="hybridMultilevel"/>
    <w:tmpl w:val="B99C4ACE"/>
    <w:lvl w:ilvl="0" w:tplc="513E2E00">
      <w:numFmt w:val="bullet"/>
      <w:lvlText w:val="•"/>
      <w:lvlJc w:val="left"/>
      <w:pPr>
        <w:ind w:left="844" w:hanging="360"/>
      </w:pPr>
      <w:rPr>
        <w:rFonts w:ascii="Noto Sans Symbols" w:eastAsia="Noto Sans Symbols" w:hAnsi="Noto Sans Symbols" w:cs="Noto Sans Symbols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5" w15:restartNumberingAfterBreak="0">
    <w:nsid w:val="4FE53F84"/>
    <w:multiLevelType w:val="hybridMultilevel"/>
    <w:tmpl w:val="F8241D34"/>
    <w:lvl w:ilvl="0" w:tplc="513E2E00">
      <w:numFmt w:val="bullet"/>
      <w:lvlText w:val="•"/>
      <w:lvlJc w:val="left"/>
      <w:pPr>
        <w:ind w:left="844" w:hanging="360"/>
      </w:pPr>
      <w:rPr>
        <w:rFonts w:ascii="Noto Sans Symbols" w:eastAsia="Noto Sans Symbols" w:hAnsi="Noto Sans Symbols" w:cs="Noto Sans Symbol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53101"/>
    <w:multiLevelType w:val="hybridMultilevel"/>
    <w:tmpl w:val="3DA6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D7"/>
    <w:rsid w:val="003C5ED7"/>
    <w:rsid w:val="00402A94"/>
    <w:rsid w:val="004236F1"/>
    <w:rsid w:val="006E49E2"/>
    <w:rsid w:val="00942DD9"/>
    <w:rsid w:val="00B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071D"/>
  <w15:docId w15:val="{7983BD50-F26A-46C8-B11A-B48AB65E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benedictscofevajuniorschoolglastonbur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johnsinfantsglastonbu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Denslow</cp:lastModifiedBy>
  <cp:revision>4</cp:revision>
  <dcterms:created xsi:type="dcterms:W3CDTF">2024-09-30T13:21:00Z</dcterms:created>
  <dcterms:modified xsi:type="dcterms:W3CDTF">2024-09-30T13:42:00Z</dcterms:modified>
</cp:coreProperties>
</file>