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275DC" w14:textId="77777777" w:rsidR="001C08C6" w:rsidRDefault="001C08C6">
      <w:pPr>
        <w:rPr>
          <w:b/>
          <w:sz w:val="28"/>
          <w:szCs w:val="28"/>
        </w:rPr>
      </w:pPr>
      <w:bookmarkStart w:id="0" w:name="_GoBack"/>
      <w:bookmarkEnd w:id="0"/>
      <w:r>
        <w:rPr>
          <w:b/>
          <w:sz w:val="28"/>
          <w:szCs w:val="28"/>
        </w:rPr>
        <w:t>PFSA for St. John’s and St. Benedict’s</w:t>
      </w:r>
    </w:p>
    <w:p w14:paraId="1DEEF293" w14:textId="77777777" w:rsidR="001C08C6" w:rsidRDefault="001C08C6">
      <w:pPr>
        <w:rPr>
          <w:b/>
          <w:sz w:val="28"/>
          <w:szCs w:val="28"/>
        </w:rPr>
      </w:pPr>
    </w:p>
    <w:p w14:paraId="00000001" w14:textId="4A9053E2" w:rsidR="00C56633" w:rsidRDefault="006431B3">
      <w:pPr>
        <w:rPr>
          <w:b/>
          <w:sz w:val="28"/>
          <w:szCs w:val="28"/>
        </w:rPr>
      </w:pPr>
      <w:r>
        <w:rPr>
          <w:b/>
          <w:sz w:val="28"/>
          <w:szCs w:val="28"/>
        </w:rPr>
        <w:t>Person Specification</w:t>
      </w:r>
    </w:p>
    <w:p w14:paraId="00000002" w14:textId="77777777" w:rsidR="00C56633" w:rsidRDefault="00C56633">
      <w:pPr>
        <w:rPr>
          <w:b/>
          <w:sz w:val="28"/>
          <w:szCs w:val="28"/>
        </w:rPr>
      </w:pPr>
    </w:p>
    <w:p w14:paraId="00000003" w14:textId="77777777" w:rsidR="00C56633" w:rsidRDefault="006431B3">
      <w:pPr>
        <w:rPr>
          <w:b/>
          <w:sz w:val="28"/>
          <w:szCs w:val="28"/>
        </w:rPr>
      </w:pPr>
      <w:r>
        <w:rPr>
          <w:b/>
          <w:sz w:val="28"/>
          <w:szCs w:val="28"/>
        </w:rPr>
        <w:t>The successful candidate will:</w:t>
      </w:r>
    </w:p>
    <w:p w14:paraId="00000004" w14:textId="77777777" w:rsidR="00C56633" w:rsidRDefault="00C56633"/>
    <w:p w14:paraId="00000005" w14:textId="77777777" w:rsidR="00C56633" w:rsidRDefault="00C56633">
      <w:pPr>
        <w:pStyle w:val="Heading1"/>
        <w:keepNext w:val="0"/>
        <w:keepLines w:val="0"/>
        <w:widowControl w:val="0"/>
        <w:spacing w:before="0" w:after="0" w:line="268" w:lineRule="auto"/>
        <w:ind w:left="253"/>
        <w:jc w:val="both"/>
        <w:rPr>
          <w:rFonts w:ascii="Calibri" w:eastAsia="Calibri" w:hAnsi="Calibri" w:cs="Calibri"/>
          <w:b/>
          <w:sz w:val="22"/>
          <w:szCs w:val="22"/>
        </w:rPr>
      </w:pPr>
    </w:p>
    <w:p w14:paraId="00000006" w14:textId="77777777" w:rsidR="00C56633" w:rsidRDefault="006431B3">
      <w:pPr>
        <w:widowControl w:val="0"/>
        <w:numPr>
          <w:ilvl w:val="0"/>
          <w:numId w:val="1"/>
        </w:numPr>
        <w:tabs>
          <w:tab w:val="left" w:pos="973"/>
        </w:tabs>
        <w:spacing w:line="240" w:lineRule="auto"/>
        <w:ind w:right="249"/>
        <w:jc w:val="both"/>
        <w:rPr>
          <w:rFonts w:ascii="Calibri" w:eastAsia="Calibri" w:hAnsi="Calibri" w:cs="Calibri"/>
          <w:sz w:val="28"/>
          <w:szCs w:val="28"/>
        </w:rPr>
      </w:pPr>
      <w:r>
        <w:rPr>
          <w:rFonts w:ascii="Calibri" w:eastAsia="Calibri" w:hAnsi="Calibri" w:cs="Calibri"/>
          <w:sz w:val="28"/>
          <w:szCs w:val="28"/>
        </w:rPr>
        <w:t>Investigate absences and establish the real reason behind these occurrences. Provide advice and guidance to other agencies’ workers and share information on the likely cause and determine and implement solutions to resolve position.</w:t>
      </w:r>
    </w:p>
    <w:p w14:paraId="00000007" w14:textId="77777777" w:rsidR="00C56633" w:rsidRDefault="006431B3">
      <w:pPr>
        <w:widowControl w:val="0"/>
        <w:numPr>
          <w:ilvl w:val="0"/>
          <w:numId w:val="1"/>
        </w:numPr>
        <w:tabs>
          <w:tab w:val="left" w:pos="973"/>
        </w:tabs>
        <w:spacing w:line="240" w:lineRule="auto"/>
        <w:ind w:right="248"/>
        <w:jc w:val="both"/>
        <w:rPr>
          <w:rFonts w:ascii="Calibri" w:eastAsia="Calibri" w:hAnsi="Calibri" w:cs="Calibri"/>
          <w:sz w:val="28"/>
          <w:szCs w:val="28"/>
        </w:rPr>
      </w:pPr>
      <w:r>
        <w:rPr>
          <w:rFonts w:ascii="Calibri" w:eastAsia="Calibri" w:hAnsi="Calibri" w:cs="Calibri"/>
          <w:sz w:val="28"/>
          <w:szCs w:val="28"/>
        </w:rPr>
        <w:t>Make holistic assessments and work with children, young people and their families to devise action plans linked to assessed needs.</w:t>
      </w:r>
    </w:p>
    <w:p w14:paraId="00000008" w14:textId="77777777" w:rsidR="00C56633" w:rsidRDefault="006431B3">
      <w:pPr>
        <w:widowControl w:val="0"/>
        <w:numPr>
          <w:ilvl w:val="0"/>
          <w:numId w:val="1"/>
        </w:numPr>
        <w:tabs>
          <w:tab w:val="left" w:pos="972"/>
        </w:tabs>
        <w:spacing w:before="1" w:line="279" w:lineRule="auto"/>
        <w:ind w:left="972" w:hanging="359"/>
        <w:jc w:val="both"/>
        <w:rPr>
          <w:rFonts w:ascii="Calibri" w:eastAsia="Calibri" w:hAnsi="Calibri" w:cs="Calibri"/>
          <w:sz w:val="28"/>
          <w:szCs w:val="28"/>
        </w:rPr>
      </w:pPr>
      <w:r>
        <w:rPr>
          <w:rFonts w:ascii="Calibri" w:eastAsia="Calibri" w:hAnsi="Calibri" w:cs="Calibri"/>
          <w:sz w:val="28"/>
          <w:szCs w:val="28"/>
        </w:rPr>
        <w:t>Work with competing deadlines and changing demands.</w:t>
      </w:r>
    </w:p>
    <w:p w14:paraId="00000009" w14:textId="77777777" w:rsidR="00C56633" w:rsidRDefault="006431B3">
      <w:pPr>
        <w:widowControl w:val="0"/>
        <w:numPr>
          <w:ilvl w:val="0"/>
          <w:numId w:val="1"/>
        </w:numPr>
        <w:tabs>
          <w:tab w:val="left" w:pos="972"/>
        </w:tabs>
        <w:spacing w:line="279" w:lineRule="auto"/>
        <w:ind w:left="972" w:hanging="359"/>
        <w:jc w:val="both"/>
        <w:rPr>
          <w:rFonts w:ascii="Calibri" w:eastAsia="Calibri" w:hAnsi="Calibri" w:cs="Calibri"/>
          <w:sz w:val="28"/>
          <w:szCs w:val="28"/>
        </w:rPr>
      </w:pPr>
      <w:r>
        <w:rPr>
          <w:rFonts w:ascii="Calibri" w:eastAsia="Calibri" w:hAnsi="Calibri" w:cs="Calibri"/>
          <w:sz w:val="28"/>
          <w:szCs w:val="28"/>
        </w:rPr>
        <w:t>Think and deliver services in a creative and non-stigmatising way.</w:t>
      </w:r>
    </w:p>
    <w:p w14:paraId="0000000A" w14:textId="77777777" w:rsidR="00C56633" w:rsidRDefault="006431B3">
      <w:pPr>
        <w:widowControl w:val="0"/>
        <w:numPr>
          <w:ilvl w:val="0"/>
          <w:numId w:val="1"/>
        </w:numPr>
        <w:tabs>
          <w:tab w:val="left" w:pos="972"/>
        </w:tabs>
        <w:spacing w:before="1" w:line="240" w:lineRule="auto"/>
        <w:ind w:left="972" w:hanging="359"/>
        <w:jc w:val="both"/>
        <w:rPr>
          <w:rFonts w:ascii="Calibri" w:eastAsia="Calibri" w:hAnsi="Calibri" w:cs="Calibri"/>
          <w:sz w:val="28"/>
          <w:szCs w:val="28"/>
        </w:rPr>
      </w:pPr>
      <w:r>
        <w:rPr>
          <w:rFonts w:ascii="Calibri" w:eastAsia="Calibri" w:hAnsi="Calibri" w:cs="Calibri"/>
          <w:sz w:val="28"/>
          <w:szCs w:val="28"/>
        </w:rPr>
        <w:t>Understand and interpret legislation to meet service requirements.</w:t>
      </w:r>
    </w:p>
    <w:p w14:paraId="0000000B" w14:textId="77777777" w:rsidR="00C56633" w:rsidRDefault="006431B3">
      <w:pPr>
        <w:widowControl w:val="0"/>
        <w:numPr>
          <w:ilvl w:val="0"/>
          <w:numId w:val="1"/>
        </w:numPr>
        <w:tabs>
          <w:tab w:val="left" w:pos="973"/>
        </w:tabs>
        <w:spacing w:line="240" w:lineRule="auto"/>
        <w:ind w:right="256"/>
        <w:jc w:val="both"/>
        <w:rPr>
          <w:rFonts w:ascii="Calibri" w:eastAsia="Calibri" w:hAnsi="Calibri" w:cs="Calibri"/>
          <w:sz w:val="28"/>
          <w:szCs w:val="28"/>
        </w:rPr>
      </w:pPr>
      <w:r>
        <w:rPr>
          <w:rFonts w:ascii="Calibri" w:eastAsia="Calibri" w:hAnsi="Calibri" w:cs="Calibri"/>
          <w:sz w:val="28"/>
          <w:szCs w:val="28"/>
        </w:rPr>
        <w:t>Work with other services and professionals to deliver coherent and effective services to children and their families.</w:t>
      </w:r>
    </w:p>
    <w:p w14:paraId="0000000C" w14:textId="77777777" w:rsidR="00C56633" w:rsidRDefault="006431B3">
      <w:pPr>
        <w:widowControl w:val="0"/>
        <w:numPr>
          <w:ilvl w:val="0"/>
          <w:numId w:val="1"/>
        </w:numPr>
        <w:tabs>
          <w:tab w:val="left" w:pos="973"/>
        </w:tabs>
        <w:spacing w:before="2" w:line="240" w:lineRule="auto"/>
        <w:ind w:right="247"/>
        <w:jc w:val="both"/>
        <w:rPr>
          <w:rFonts w:ascii="Calibri" w:eastAsia="Calibri" w:hAnsi="Calibri" w:cs="Calibri"/>
          <w:sz w:val="28"/>
          <w:szCs w:val="28"/>
        </w:rPr>
      </w:pPr>
      <w:r>
        <w:rPr>
          <w:rFonts w:ascii="Calibri" w:eastAsia="Calibri" w:hAnsi="Calibri" w:cs="Calibri"/>
          <w:sz w:val="28"/>
          <w:szCs w:val="28"/>
        </w:rPr>
        <w:t>Work independently taking responsibility for decisions within agreed good practice boundaries (including information sharing).</w:t>
      </w:r>
    </w:p>
    <w:p w14:paraId="0000000D" w14:textId="77777777" w:rsidR="00C56633" w:rsidRDefault="006431B3">
      <w:pPr>
        <w:widowControl w:val="0"/>
        <w:numPr>
          <w:ilvl w:val="0"/>
          <w:numId w:val="1"/>
        </w:numPr>
        <w:tabs>
          <w:tab w:val="left" w:pos="973"/>
        </w:tabs>
        <w:spacing w:line="240" w:lineRule="auto"/>
        <w:ind w:right="248"/>
        <w:jc w:val="both"/>
        <w:rPr>
          <w:rFonts w:ascii="Calibri" w:eastAsia="Calibri" w:hAnsi="Calibri" w:cs="Calibri"/>
          <w:sz w:val="28"/>
          <w:szCs w:val="28"/>
        </w:rPr>
      </w:pPr>
      <w:r>
        <w:rPr>
          <w:rFonts w:ascii="Calibri" w:eastAsia="Calibri" w:hAnsi="Calibri" w:cs="Calibri"/>
          <w:sz w:val="28"/>
          <w:szCs w:val="28"/>
        </w:rPr>
        <w:t>Analyse information to enable proactive advice and guidance to be given to the focused group before there is an issue arising. Ensure a confidential discussion is arranged and that information is provided from all known sources without breaking any confidences or data protection regulations,</w:t>
      </w:r>
    </w:p>
    <w:p w14:paraId="0000000E" w14:textId="77777777" w:rsidR="00C56633" w:rsidRDefault="006431B3">
      <w:pPr>
        <w:widowControl w:val="0"/>
        <w:numPr>
          <w:ilvl w:val="0"/>
          <w:numId w:val="1"/>
        </w:numPr>
        <w:tabs>
          <w:tab w:val="left" w:pos="973"/>
        </w:tabs>
        <w:spacing w:line="240" w:lineRule="auto"/>
        <w:ind w:right="252"/>
        <w:jc w:val="both"/>
        <w:rPr>
          <w:rFonts w:ascii="Calibri" w:eastAsia="Calibri" w:hAnsi="Calibri" w:cs="Calibri"/>
          <w:sz w:val="28"/>
          <w:szCs w:val="28"/>
        </w:rPr>
      </w:pPr>
      <w:r>
        <w:rPr>
          <w:rFonts w:ascii="Calibri" w:eastAsia="Calibri" w:hAnsi="Calibri" w:cs="Calibri"/>
          <w:sz w:val="28"/>
          <w:szCs w:val="28"/>
        </w:rPr>
        <w:t>Establish own case work within the school in situations both where other agencies involved or yet to be involved. Ensure that information is shared appropriately.</w:t>
      </w:r>
    </w:p>
    <w:p w14:paraId="0000000F" w14:textId="77777777" w:rsidR="00C56633" w:rsidRDefault="006431B3">
      <w:pPr>
        <w:widowControl w:val="0"/>
        <w:numPr>
          <w:ilvl w:val="0"/>
          <w:numId w:val="1"/>
        </w:numPr>
        <w:tabs>
          <w:tab w:val="left" w:pos="973"/>
        </w:tabs>
        <w:spacing w:line="240" w:lineRule="auto"/>
        <w:ind w:right="252"/>
        <w:jc w:val="both"/>
        <w:rPr>
          <w:rFonts w:ascii="Calibri" w:eastAsia="Calibri" w:hAnsi="Calibri" w:cs="Calibri"/>
          <w:sz w:val="28"/>
          <w:szCs w:val="28"/>
        </w:rPr>
      </w:pPr>
      <w:r>
        <w:rPr>
          <w:rFonts w:ascii="Calibri" w:eastAsia="Calibri" w:hAnsi="Calibri" w:cs="Calibri"/>
          <w:sz w:val="28"/>
          <w:szCs w:val="28"/>
        </w:rPr>
        <w:t>Support children/young people and parent/carers to identify how they can overcome challenges to enable better engagement with their education.</w:t>
      </w:r>
    </w:p>
    <w:p w14:paraId="00000010" w14:textId="77777777" w:rsidR="00C56633" w:rsidRDefault="00C56633">
      <w:pPr>
        <w:rPr>
          <w:sz w:val="28"/>
          <w:szCs w:val="28"/>
        </w:rPr>
      </w:pPr>
    </w:p>
    <w:sectPr w:rsidR="00C5663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A2466"/>
    <w:multiLevelType w:val="multilevel"/>
    <w:tmpl w:val="35E0215C"/>
    <w:lvl w:ilvl="0">
      <w:numFmt w:val="bullet"/>
      <w:lvlText w:val="●"/>
      <w:lvlJc w:val="left"/>
      <w:pPr>
        <w:ind w:left="973" w:hanging="360"/>
      </w:pPr>
      <w:rPr>
        <w:u w:val="none"/>
      </w:rPr>
    </w:lvl>
    <w:lvl w:ilvl="1">
      <w:numFmt w:val="bullet"/>
      <w:lvlText w:val="•"/>
      <w:lvlJc w:val="left"/>
      <w:pPr>
        <w:ind w:left="1812" w:hanging="360"/>
      </w:pPr>
      <w:rPr>
        <w:u w:val="none"/>
      </w:rPr>
    </w:lvl>
    <w:lvl w:ilvl="2">
      <w:numFmt w:val="bullet"/>
      <w:lvlText w:val="•"/>
      <w:lvlJc w:val="left"/>
      <w:pPr>
        <w:ind w:left="2645" w:hanging="360"/>
      </w:pPr>
      <w:rPr>
        <w:u w:val="none"/>
      </w:rPr>
    </w:lvl>
    <w:lvl w:ilvl="3">
      <w:numFmt w:val="bullet"/>
      <w:lvlText w:val="•"/>
      <w:lvlJc w:val="left"/>
      <w:pPr>
        <w:ind w:left="3477" w:hanging="360"/>
      </w:pPr>
      <w:rPr>
        <w:u w:val="none"/>
      </w:rPr>
    </w:lvl>
    <w:lvl w:ilvl="4">
      <w:numFmt w:val="bullet"/>
      <w:lvlText w:val="•"/>
      <w:lvlJc w:val="left"/>
      <w:pPr>
        <w:ind w:left="4310" w:hanging="360"/>
      </w:pPr>
      <w:rPr>
        <w:u w:val="none"/>
      </w:rPr>
    </w:lvl>
    <w:lvl w:ilvl="5">
      <w:numFmt w:val="bullet"/>
      <w:lvlText w:val="•"/>
      <w:lvlJc w:val="left"/>
      <w:pPr>
        <w:ind w:left="5143" w:hanging="360"/>
      </w:pPr>
      <w:rPr>
        <w:u w:val="none"/>
      </w:rPr>
    </w:lvl>
    <w:lvl w:ilvl="6">
      <w:numFmt w:val="bullet"/>
      <w:lvlText w:val="•"/>
      <w:lvlJc w:val="left"/>
      <w:pPr>
        <w:ind w:left="5975" w:hanging="360"/>
      </w:pPr>
      <w:rPr>
        <w:u w:val="none"/>
      </w:rPr>
    </w:lvl>
    <w:lvl w:ilvl="7">
      <w:numFmt w:val="bullet"/>
      <w:lvlText w:val="•"/>
      <w:lvlJc w:val="left"/>
      <w:pPr>
        <w:ind w:left="6808" w:hanging="360"/>
      </w:pPr>
      <w:rPr>
        <w:u w:val="none"/>
      </w:rPr>
    </w:lvl>
    <w:lvl w:ilvl="8">
      <w:numFmt w:val="bullet"/>
      <w:lvlText w:val="•"/>
      <w:lvlJc w:val="left"/>
      <w:pPr>
        <w:ind w:left="7641"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633"/>
    <w:rsid w:val="001C08C6"/>
    <w:rsid w:val="006431B3"/>
    <w:rsid w:val="00C56633"/>
    <w:rsid w:val="00DF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6A6BE"/>
  <w15:docId w15:val="{189886F0-B05F-41E8-B531-4754E970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Piers RANGER</dc:creator>
  <cp:lastModifiedBy>Jane Daniels</cp:lastModifiedBy>
  <cp:revision>2</cp:revision>
  <dcterms:created xsi:type="dcterms:W3CDTF">2025-03-20T09:34:00Z</dcterms:created>
  <dcterms:modified xsi:type="dcterms:W3CDTF">2025-03-20T09:34:00Z</dcterms:modified>
</cp:coreProperties>
</file>