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BC3A3" w14:textId="77777777" w:rsidR="004D5961" w:rsidRPr="006C0971" w:rsidRDefault="006C0971" w:rsidP="006C0971">
      <w:pPr>
        <w:autoSpaceDE w:val="0"/>
        <w:autoSpaceDN w:val="0"/>
        <w:adjustRightInd w:val="0"/>
        <w:spacing w:after="0" w:line="240" w:lineRule="auto"/>
        <w:jc w:val="right"/>
        <w:rPr>
          <w:rFonts w:cs="Helvetica"/>
          <w:sz w:val="24"/>
          <w:szCs w:val="24"/>
        </w:rPr>
      </w:pPr>
      <w:r w:rsidRPr="00650D15">
        <w:rPr>
          <w:rFonts w:ascii="Arial" w:hAnsi="Arial" w:cs="Arial"/>
          <w:noProof/>
          <w:lang w:eastAsia="en-GB"/>
        </w:rPr>
        <w:drawing>
          <wp:anchor distT="0" distB="0" distL="114300" distR="114300" simplePos="0" relativeHeight="251659264" behindDoc="1" locked="0" layoutInCell="1" allowOverlap="1" wp14:anchorId="6AE1B101" wp14:editId="02DAE401">
            <wp:simplePos x="0" y="0"/>
            <wp:positionH relativeFrom="margin">
              <wp:posOffset>4467225</wp:posOffset>
            </wp:positionH>
            <wp:positionV relativeFrom="paragraph">
              <wp:posOffset>0</wp:posOffset>
            </wp:positionV>
            <wp:extent cx="1524000" cy="1616710"/>
            <wp:effectExtent l="0" t="0" r="0" b="2540"/>
            <wp:wrapTight wrapText="bothSides">
              <wp:wrapPolygon edited="0">
                <wp:start x="0" y="0"/>
                <wp:lineTo x="0" y="21379"/>
                <wp:lineTo x="21330" y="21379"/>
                <wp:lineTo x="21330" y="0"/>
                <wp:lineTo x="0" y="0"/>
              </wp:wrapPolygon>
            </wp:wrapTight>
            <wp:docPr id="1" name="Picture 1" descr="!MARC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H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616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5D3701" w14:textId="77777777" w:rsidR="005D4FBC" w:rsidRDefault="005D4FBC" w:rsidP="005D4FBC">
      <w:pPr>
        <w:autoSpaceDE w:val="0"/>
        <w:autoSpaceDN w:val="0"/>
        <w:adjustRightInd w:val="0"/>
        <w:spacing w:after="0" w:line="240" w:lineRule="auto"/>
        <w:rPr>
          <w:rFonts w:cs="Arial-BoldMT"/>
          <w:b/>
          <w:bCs/>
          <w:sz w:val="24"/>
          <w:szCs w:val="24"/>
        </w:rPr>
      </w:pPr>
    </w:p>
    <w:p w14:paraId="73141127" w14:textId="55A7B828" w:rsidR="005D4FBC" w:rsidRPr="006C0971" w:rsidRDefault="009C7F15" w:rsidP="005D4FBC">
      <w:pPr>
        <w:autoSpaceDE w:val="0"/>
        <w:autoSpaceDN w:val="0"/>
        <w:adjustRightInd w:val="0"/>
        <w:spacing w:after="0" w:line="240" w:lineRule="auto"/>
        <w:rPr>
          <w:rFonts w:cs="Arial-BoldMT"/>
          <w:b/>
          <w:bCs/>
        </w:rPr>
      </w:pPr>
      <w:r>
        <w:rPr>
          <w:rFonts w:cs="Arial-BoldMT"/>
          <w:b/>
          <w:bCs/>
        </w:rPr>
        <w:t>Teach</w:t>
      </w:r>
      <w:r w:rsidR="006E36E5">
        <w:rPr>
          <w:rFonts w:cs="Arial-BoldMT"/>
          <w:b/>
          <w:bCs/>
        </w:rPr>
        <w:t>ing Assistant</w:t>
      </w:r>
      <w:r w:rsidR="00F67DAF" w:rsidRPr="006C0971">
        <w:rPr>
          <w:rFonts w:cs="Arial-BoldMT"/>
          <w:b/>
          <w:bCs/>
        </w:rPr>
        <w:t xml:space="preserve"> </w:t>
      </w:r>
    </w:p>
    <w:p w14:paraId="63E305AB" w14:textId="7EE911CD" w:rsidR="004D5961" w:rsidRPr="006C0971" w:rsidRDefault="00D52658" w:rsidP="005D4FBC">
      <w:pPr>
        <w:autoSpaceDE w:val="0"/>
        <w:autoSpaceDN w:val="0"/>
        <w:adjustRightInd w:val="0"/>
        <w:spacing w:after="0" w:line="240" w:lineRule="auto"/>
        <w:rPr>
          <w:rFonts w:cs="Helvetica"/>
        </w:rPr>
      </w:pPr>
      <w:r>
        <w:rPr>
          <w:rFonts w:cs="Arial-BoldMT"/>
          <w:b/>
          <w:bCs/>
        </w:rPr>
        <w:t>Job Description</w:t>
      </w:r>
    </w:p>
    <w:p w14:paraId="175D5EBE" w14:textId="77777777" w:rsidR="00F67DAF" w:rsidRPr="006C0971" w:rsidRDefault="00F67DAF" w:rsidP="004D5961">
      <w:pPr>
        <w:autoSpaceDE w:val="0"/>
        <w:autoSpaceDN w:val="0"/>
        <w:adjustRightInd w:val="0"/>
        <w:spacing w:after="0" w:line="240" w:lineRule="auto"/>
        <w:rPr>
          <w:rFonts w:ascii="Arial-BoldMT" w:hAnsi="Arial-BoldMT" w:cs="Arial-BoldMT"/>
          <w:b/>
          <w:bCs/>
        </w:rPr>
      </w:pPr>
    </w:p>
    <w:p w14:paraId="540EF579" w14:textId="77777777" w:rsidR="00FD0080" w:rsidRDefault="00FD0080" w:rsidP="004D5961">
      <w:pPr>
        <w:autoSpaceDE w:val="0"/>
        <w:autoSpaceDN w:val="0"/>
        <w:adjustRightInd w:val="0"/>
        <w:spacing w:after="0" w:line="240" w:lineRule="auto"/>
        <w:rPr>
          <w:rFonts w:cs="ArialMT"/>
        </w:rPr>
      </w:pPr>
    </w:p>
    <w:p w14:paraId="33C110BB" w14:textId="77777777" w:rsidR="00A01772" w:rsidRDefault="00A01772" w:rsidP="004D5961">
      <w:pPr>
        <w:autoSpaceDE w:val="0"/>
        <w:autoSpaceDN w:val="0"/>
        <w:adjustRightInd w:val="0"/>
        <w:spacing w:after="0" w:line="240" w:lineRule="auto"/>
        <w:rPr>
          <w:rFonts w:cs="ArialMT"/>
        </w:rPr>
      </w:pPr>
    </w:p>
    <w:p w14:paraId="0DDBF731" w14:textId="77777777" w:rsidR="00346A4F" w:rsidRDefault="00346A4F" w:rsidP="004D5961">
      <w:pPr>
        <w:autoSpaceDE w:val="0"/>
        <w:autoSpaceDN w:val="0"/>
        <w:adjustRightInd w:val="0"/>
        <w:spacing w:after="0" w:line="240" w:lineRule="auto"/>
        <w:rPr>
          <w:rFonts w:cs="ArialMT"/>
        </w:rPr>
      </w:pPr>
    </w:p>
    <w:p w14:paraId="7AB84778" w14:textId="77777777" w:rsidR="00346A4F" w:rsidRDefault="00346A4F" w:rsidP="004D5961">
      <w:pPr>
        <w:autoSpaceDE w:val="0"/>
        <w:autoSpaceDN w:val="0"/>
        <w:adjustRightInd w:val="0"/>
        <w:spacing w:after="0" w:line="240" w:lineRule="auto"/>
        <w:rPr>
          <w:rFonts w:cs="ArialMT"/>
        </w:rPr>
      </w:pPr>
    </w:p>
    <w:p w14:paraId="5897A401" w14:textId="77777777" w:rsidR="00D52658" w:rsidRDefault="00D52658" w:rsidP="004D5961">
      <w:pPr>
        <w:autoSpaceDE w:val="0"/>
        <w:autoSpaceDN w:val="0"/>
        <w:adjustRightInd w:val="0"/>
        <w:spacing w:after="0" w:line="240" w:lineRule="auto"/>
        <w:rPr>
          <w:rFonts w:cs="ArialMT"/>
        </w:rPr>
      </w:pPr>
    </w:p>
    <w:tbl>
      <w:tblPr>
        <w:tblStyle w:val="TableGrid"/>
        <w:tblW w:w="0" w:type="auto"/>
        <w:tblLook w:val="04A0" w:firstRow="1" w:lastRow="0" w:firstColumn="1" w:lastColumn="0" w:noHBand="0" w:noVBand="1"/>
      </w:tblPr>
      <w:tblGrid>
        <w:gridCol w:w="2972"/>
        <w:gridCol w:w="6044"/>
      </w:tblGrid>
      <w:tr w:rsidR="00D52658" w14:paraId="461A0681" w14:textId="77777777" w:rsidTr="00D52658">
        <w:tc>
          <w:tcPr>
            <w:tcW w:w="2972" w:type="dxa"/>
          </w:tcPr>
          <w:p w14:paraId="7AA5E7BF" w14:textId="1319CF6F" w:rsidR="00D52658" w:rsidRPr="004E4175" w:rsidRDefault="00D52658" w:rsidP="004D5961">
            <w:pPr>
              <w:autoSpaceDE w:val="0"/>
              <w:autoSpaceDN w:val="0"/>
              <w:adjustRightInd w:val="0"/>
              <w:rPr>
                <w:rFonts w:cs="ArialMT"/>
                <w:b/>
                <w:bCs/>
              </w:rPr>
            </w:pPr>
            <w:r w:rsidRPr="004E4175">
              <w:rPr>
                <w:rFonts w:cs="ArialMT"/>
                <w:b/>
                <w:bCs/>
              </w:rPr>
              <w:t>Job title</w:t>
            </w:r>
          </w:p>
        </w:tc>
        <w:tc>
          <w:tcPr>
            <w:tcW w:w="6044" w:type="dxa"/>
          </w:tcPr>
          <w:p w14:paraId="49B8802C" w14:textId="4BF07461" w:rsidR="00D52658" w:rsidRDefault="004E4175" w:rsidP="004D5961">
            <w:pPr>
              <w:autoSpaceDE w:val="0"/>
              <w:autoSpaceDN w:val="0"/>
              <w:adjustRightInd w:val="0"/>
              <w:rPr>
                <w:rFonts w:cs="ArialMT"/>
              </w:rPr>
            </w:pPr>
            <w:r>
              <w:rPr>
                <w:rFonts w:cs="ArialMT"/>
              </w:rPr>
              <w:t>Teaching Assistant</w:t>
            </w:r>
          </w:p>
        </w:tc>
      </w:tr>
      <w:tr w:rsidR="00D52658" w14:paraId="0367FA94" w14:textId="77777777" w:rsidTr="00D52658">
        <w:tc>
          <w:tcPr>
            <w:tcW w:w="2972" w:type="dxa"/>
          </w:tcPr>
          <w:p w14:paraId="5D19B2BF" w14:textId="415C5D7E" w:rsidR="00D52658" w:rsidRPr="004E4175" w:rsidRDefault="00D52658" w:rsidP="004D5961">
            <w:pPr>
              <w:autoSpaceDE w:val="0"/>
              <w:autoSpaceDN w:val="0"/>
              <w:adjustRightInd w:val="0"/>
              <w:rPr>
                <w:rFonts w:cs="ArialMT"/>
                <w:b/>
                <w:bCs/>
              </w:rPr>
            </w:pPr>
            <w:r w:rsidRPr="004E4175">
              <w:rPr>
                <w:rFonts w:cs="ArialMT"/>
                <w:b/>
                <w:bCs/>
              </w:rPr>
              <w:t>Responsible to</w:t>
            </w:r>
          </w:p>
        </w:tc>
        <w:tc>
          <w:tcPr>
            <w:tcW w:w="6044" w:type="dxa"/>
          </w:tcPr>
          <w:p w14:paraId="3DEB3549" w14:textId="63872B77" w:rsidR="00D52658" w:rsidRDefault="006E36E5" w:rsidP="004D5961">
            <w:pPr>
              <w:autoSpaceDE w:val="0"/>
              <w:autoSpaceDN w:val="0"/>
              <w:adjustRightInd w:val="0"/>
              <w:rPr>
                <w:rFonts w:cs="ArialMT"/>
              </w:rPr>
            </w:pPr>
            <w:r>
              <w:rPr>
                <w:rFonts w:cs="ArialMT"/>
              </w:rPr>
              <w:t>Class Teacher, Assistant Head</w:t>
            </w:r>
            <w:r w:rsidR="00346A4F">
              <w:rPr>
                <w:rFonts w:cs="ArialMT"/>
              </w:rPr>
              <w:t>teacher</w:t>
            </w:r>
          </w:p>
        </w:tc>
      </w:tr>
      <w:tr w:rsidR="00D52658" w14:paraId="7A2326F9" w14:textId="77777777" w:rsidTr="00D52658">
        <w:tc>
          <w:tcPr>
            <w:tcW w:w="2972" w:type="dxa"/>
          </w:tcPr>
          <w:p w14:paraId="4704B710" w14:textId="7E8BA541" w:rsidR="00D52658" w:rsidRPr="004E4175" w:rsidRDefault="00D52658" w:rsidP="004D5961">
            <w:pPr>
              <w:autoSpaceDE w:val="0"/>
              <w:autoSpaceDN w:val="0"/>
              <w:adjustRightInd w:val="0"/>
              <w:rPr>
                <w:rFonts w:cs="ArialMT"/>
                <w:b/>
                <w:bCs/>
              </w:rPr>
            </w:pPr>
            <w:r w:rsidRPr="004E4175">
              <w:rPr>
                <w:rFonts w:cs="ArialMT"/>
                <w:b/>
                <w:bCs/>
              </w:rPr>
              <w:t>Responsible for</w:t>
            </w:r>
          </w:p>
        </w:tc>
        <w:tc>
          <w:tcPr>
            <w:tcW w:w="6044" w:type="dxa"/>
          </w:tcPr>
          <w:p w14:paraId="1AEFBC9A" w14:textId="72D5CD38" w:rsidR="00D52658" w:rsidRDefault="006E36E5" w:rsidP="004D5961">
            <w:pPr>
              <w:autoSpaceDE w:val="0"/>
              <w:autoSpaceDN w:val="0"/>
              <w:adjustRightInd w:val="0"/>
              <w:rPr>
                <w:rFonts w:cs="ArialMT"/>
              </w:rPr>
            </w:pPr>
            <w:r>
              <w:rPr>
                <w:rFonts w:cs="ArialMT"/>
              </w:rPr>
              <w:t>Supporting teaching and learning</w:t>
            </w:r>
          </w:p>
        </w:tc>
      </w:tr>
      <w:tr w:rsidR="00D52658" w14:paraId="5504060E" w14:textId="77777777" w:rsidTr="00D52658">
        <w:tc>
          <w:tcPr>
            <w:tcW w:w="2972" w:type="dxa"/>
          </w:tcPr>
          <w:p w14:paraId="6EC492F3" w14:textId="734022B0" w:rsidR="00D52658" w:rsidRPr="004E4175" w:rsidRDefault="00D52658" w:rsidP="004D5961">
            <w:pPr>
              <w:autoSpaceDE w:val="0"/>
              <w:autoSpaceDN w:val="0"/>
              <w:adjustRightInd w:val="0"/>
              <w:rPr>
                <w:rFonts w:cs="ArialMT"/>
                <w:b/>
                <w:bCs/>
              </w:rPr>
            </w:pPr>
            <w:r w:rsidRPr="004E4175">
              <w:rPr>
                <w:rFonts w:cs="ArialMT"/>
                <w:b/>
                <w:bCs/>
              </w:rPr>
              <w:t>Key relationship with</w:t>
            </w:r>
          </w:p>
        </w:tc>
        <w:tc>
          <w:tcPr>
            <w:tcW w:w="6044" w:type="dxa"/>
          </w:tcPr>
          <w:p w14:paraId="7184B852" w14:textId="77777777" w:rsidR="006E36E5" w:rsidRDefault="006E36E5" w:rsidP="004D5961">
            <w:pPr>
              <w:autoSpaceDE w:val="0"/>
              <w:autoSpaceDN w:val="0"/>
              <w:adjustRightInd w:val="0"/>
              <w:rPr>
                <w:rFonts w:cs="ArialMT"/>
              </w:rPr>
            </w:pPr>
            <w:r>
              <w:rPr>
                <w:rFonts w:cs="ArialMT"/>
              </w:rPr>
              <w:t>Class teacher</w:t>
            </w:r>
          </w:p>
          <w:p w14:paraId="68390964" w14:textId="77777777" w:rsidR="006E36E5" w:rsidRDefault="006E36E5" w:rsidP="004D5961">
            <w:pPr>
              <w:autoSpaceDE w:val="0"/>
              <w:autoSpaceDN w:val="0"/>
              <w:adjustRightInd w:val="0"/>
              <w:rPr>
                <w:rFonts w:cs="ArialMT"/>
              </w:rPr>
            </w:pPr>
            <w:r>
              <w:rPr>
                <w:rFonts w:cs="ArialMT"/>
              </w:rPr>
              <w:t>Care staff</w:t>
            </w:r>
          </w:p>
          <w:p w14:paraId="7D323321" w14:textId="5C05DE96" w:rsidR="00D52658" w:rsidRDefault="00FA1FFB" w:rsidP="004D5961">
            <w:pPr>
              <w:autoSpaceDE w:val="0"/>
              <w:autoSpaceDN w:val="0"/>
              <w:adjustRightInd w:val="0"/>
              <w:rPr>
                <w:rFonts w:cs="ArialMT"/>
              </w:rPr>
            </w:pPr>
            <w:r>
              <w:rPr>
                <w:rFonts w:cs="ArialMT"/>
              </w:rPr>
              <w:t>SENCo</w:t>
            </w:r>
          </w:p>
          <w:p w14:paraId="668FAFC4" w14:textId="0185AE11" w:rsidR="007D4DB2" w:rsidRDefault="007D4DB2" w:rsidP="004D5961">
            <w:pPr>
              <w:autoSpaceDE w:val="0"/>
              <w:autoSpaceDN w:val="0"/>
              <w:adjustRightInd w:val="0"/>
              <w:rPr>
                <w:rFonts w:cs="ArialMT"/>
              </w:rPr>
            </w:pPr>
            <w:r>
              <w:rPr>
                <w:rFonts w:cs="ArialMT"/>
              </w:rPr>
              <w:t>Family Support and Chi</w:t>
            </w:r>
            <w:r w:rsidR="00337C0B">
              <w:rPr>
                <w:rFonts w:cs="ArialMT"/>
              </w:rPr>
              <w:t>ld</w:t>
            </w:r>
            <w:r>
              <w:rPr>
                <w:rFonts w:cs="ArialMT"/>
              </w:rPr>
              <w:t xml:space="preserve"> Protection Officer </w:t>
            </w:r>
          </w:p>
          <w:p w14:paraId="10B88A51" w14:textId="77777777" w:rsidR="00FA1FFB" w:rsidRDefault="00FA1FFB" w:rsidP="004D5961">
            <w:pPr>
              <w:autoSpaceDE w:val="0"/>
              <w:autoSpaceDN w:val="0"/>
              <w:adjustRightInd w:val="0"/>
              <w:rPr>
                <w:rFonts w:cs="ArialMT"/>
              </w:rPr>
            </w:pPr>
            <w:r>
              <w:rPr>
                <w:rFonts w:cs="ArialMT"/>
              </w:rPr>
              <w:t>Head of Personal Development</w:t>
            </w:r>
          </w:p>
          <w:p w14:paraId="0E7E21DE" w14:textId="77777777" w:rsidR="00FA1FFB" w:rsidRDefault="00FA1FFB" w:rsidP="004D5961">
            <w:pPr>
              <w:autoSpaceDE w:val="0"/>
              <w:autoSpaceDN w:val="0"/>
              <w:adjustRightInd w:val="0"/>
              <w:rPr>
                <w:rFonts w:cs="ArialMT"/>
              </w:rPr>
            </w:pPr>
            <w:r>
              <w:rPr>
                <w:rFonts w:cs="ArialMT"/>
              </w:rPr>
              <w:t>Speech and Language Therapist</w:t>
            </w:r>
          </w:p>
          <w:p w14:paraId="234C60D7" w14:textId="77777777" w:rsidR="00FA1FFB" w:rsidRDefault="00FA1FFB" w:rsidP="004D5961">
            <w:pPr>
              <w:autoSpaceDE w:val="0"/>
              <w:autoSpaceDN w:val="0"/>
              <w:adjustRightInd w:val="0"/>
              <w:rPr>
                <w:rFonts w:cs="ArialMT"/>
              </w:rPr>
            </w:pPr>
            <w:r>
              <w:rPr>
                <w:rFonts w:cs="ArialMT"/>
              </w:rPr>
              <w:t>Parents/Carers</w:t>
            </w:r>
          </w:p>
          <w:p w14:paraId="06466101" w14:textId="2A87EA4C" w:rsidR="00FA1FFB" w:rsidRDefault="00FA1FFB" w:rsidP="004D5961">
            <w:pPr>
              <w:autoSpaceDE w:val="0"/>
              <w:autoSpaceDN w:val="0"/>
              <w:adjustRightInd w:val="0"/>
              <w:rPr>
                <w:rFonts w:cs="ArialMT"/>
              </w:rPr>
            </w:pPr>
            <w:r>
              <w:rPr>
                <w:rFonts w:cs="ArialMT"/>
              </w:rPr>
              <w:t>Wider school staff</w:t>
            </w:r>
          </w:p>
        </w:tc>
      </w:tr>
      <w:tr w:rsidR="00D52658" w14:paraId="0EDDA181" w14:textId="77777777" w:rsidTr="00D52658">
        <w:tc>
          <w:tcPr>
            <w:tcW w:w="2972" w:type="dxa"/>
          </w:tcPr>
          <w:p w14:paraId="319B2627" w14:textId="01216163" w:rsidR="00D52658" w:rsidRPr="004E4175" w:rsidRDefault="00D52658" w:rsidP="004D5961">
            <w:pPr>
              <w:autoSpaceDE w:val="0"/>
              <w:autoSpaceDN w:val="0"/>
              <w:adjustRightInd w:val="0"/>
              <w:rPr>
                <w:rFonts w:cs="ArialMT"/>
                <w:b/>
                <w:bCs/>
              </w:rPr>
            </w:pPr>
            <w:r w:rsidRPr="004E4175">
              <w:rPr>
                <w:rFonts w:cs="ArialMT"/>
                <w:b/>
                <w:bCs/>
              </w:rPr>
              <w:t>Job purpose</w:t>
            </w:r>
          </w:p>
        </w:tc>
        <w:tc>
          <w:tcPr>
            <w:tcW w:w="6044" w:type="dxa"/>
          </w:tcPr>
          <w:p w14:paraId="28137E36" w14:textId="4C58A21B" w:rsidR="004E4175" w:rsidRPr="004E4175" w:rsidRDefault="006E36E5" w:rsidP="004E4175">
            <w:pPr>
              <w:widowControl w:val="0"/>
              <w:tabs>
                <w:tab w:val="left" w:pos="819"/>
                <w:tab w:val="left" w:pos="820"/>
              </w:tabs>
              <w:autoSpaceDE w:val="0"/>
              <w:autoSpaceDN w:val="0"/>
              <w:spacing w:before="1" w:line="242" w:lineRule="auto"/>
              <w:ind w:right="109"/>
              <w:rPr>
                <w:rFonts w:cstheme="minorHAnsi"/>
              </w:rPr>
            </w:pPr>
            <w:r w:rsidRPr="004E4175">
              <w:rPr>
                <w:rFonts w:cstheme="minorHAnsi"/>
              </w:rPr>
              <w:t>To assist teaching staff to implement and deliver an appropriate broad, balanced, relevant and differentiated curriculum for pupils with SEMH and deliver targeted outcomes within EHCPs.</w:t>
            </w:r>
          </w:p>
        </w:tc>
      </w:tr>
      <w:tr w:rsidR="00D52658" w14:paraId="42EC6D7A" w14:textId="77777777" w:rsidTr="00D52658">
        <w:tc>
          <w:tcPr>
            <w:tcW w:w="2972" w:type="dxa"/>
          </w:tcPr>
          <w:p w14:paraId="67899B11" w14:textId="5ED96D73" w:rsidR="00D52658" w:rsidRPr="004E4175" w:rsidRDefault="00D52658" w:rsidP="004D5961">
            <w:pPr>
              <w:autoSpaceDE w:val="0"/>
              <w:autoSpaceDN w:val="0"/>
              <w:adjustRightInd w:val="0"/>
              <w:rPr>
                <w:rFonts w:cs="ArialMT"/>
                <w:b/>
                <w:bCs/>
              </w:rPr>
            </w:pPr>
            <w:r w:rsidRPr="004E4175">
              <w:rPr>
                <w:rFonts w:cs="ArialMT"/>
                <w:b/>
                <w:bCs/>
              </w:rPr>
              <w:t>Key functions</w:t>
            </w:r>
          </w:p>
        </w:tc>
        <w:tc>
          <w:tcPr>
            <w:tcW w:w="6044" w:type="dxa"/>
          </w:tcPr>
          <w:p w14:paraId="513BFE20" w14:textId="5556C92D" w:rsidR="006E36E5" w:rsidRPr="006E36E5" w:rsidRDefault="006E36E5" w:rsidP="006E36E5">
            <w:pPr>
              <w:pStyle w:val="ListParagraph"/>
              <w:widowControl w:val="0"/>
              <w:numPr>
                <w:ilvl w:val="0"/>
                <w:numId w:val="7"/>
              </w:numPr>
              <w:tabs>
                <w:tab w:val="left" w:pos="819"/>
                <w:tab w:val="left" w:pos="820"/>
              </w:tabs>
              <w:autoSpaceDE w:val="0"/>
              <w:autoSpaceDN w:val="0"/>
              <w:ind w:right="100"/>
              <w:rPr>
                <w:rFonts w:cstheme="minorHAnsi"/>
              </w:rPr>
            </w:pPr>
            <w:r w:rsidRPr="006E36E5">
              <w:rPr>
                <w:rFonts w:cstheme="minorHAnsi"/>
              </w:rPr>
              <w:t>To actively commit to Marchant-Holliday School’s vision, values and ethos.</w:t>
            </w:r>
          </w:p>
          <w:p w14:paraId="0590E061" w14:textId="77777777" w:rsidR="006E36E5" w:rsidRPr="006E36E5" w:rsidRDefault="006E36E5" w:rsidP="006E36E5">
            <w:pPr>
              <w:pStyle w:val="ListParagraph"/>
              <w:widowControl w:val="0"/>
              <w:numPr>
                <w:ilvl w:val="0"/>
                <w:numId w:val="7"/>
              </w:numPr>
              <w:tabs>
                <w:tab w:val="left" w:pos="819"/>
                <w:tab w:val="left" w:pos="820"/>
              </w:tabs>
              <w:autoSpaceDE w:val="0"/>
              <w:autoSpaceDN w:val="0"/>
              <w:spacing w:before="4"/>
              <w:rPr>
                <w:rFonts w:cstheme="minorHAnsi"/>
              </w:rPr>
            </w:pPr>
            <w:r w:rsidRPr="006E36E5">
              <w:rPr>
                <w:rFonts w:cstheme="minorHAnsi"/>
              </w:rPr>
              <w:t>To follow and promote the school's</w:t>
            </w:r>
            <w:r w:rsidRPr="006E36E5">
              <w:rPr>
                <w:rFonts w:cstheme="minorHAnsi"/>
                <w:spacing w:val="-10"/>
              </w:rPr>
              <w:t xml:space="preserve"> </w:t>
            </w:r>
            <w:r w:rsidRPr="006E36E5">
              <w:rPr>
                <w:rFonts w:cstheme="minorHAnsi"/>
              </w:rPr>
              <w:t>policies.</w:t>
            </w:r>
          </w:p>
          <w:p w14:paraId="7288107D" w14:textId="77777777" w:rsidR="006E36E5" w:rsidRPr="006E36E5" w:rsidRDefault="006E36E5" w:rsidP="006E36E5">
            <w:pPr>
              <w:pStyle w:val="ListParagraph"/>
              <w:widowControl w:val="0"/>
              <w:numPr>
                <w:ilvl w:val="0"/>
                <w:numId w:val="7"/>
              </w:numPr>
              <w:tabs>
                <w:tab w:val="left" w:pos="819"/>
                <w:tab w:val="left" w:pos="820"/>
              </w:tabs>
              <w:autoSpaceDE w:val="0"/>
              <w:autoSpaceDN w:val="0"/>
              <w:spacing w:line="242" w:lineRule="auto"/>
              <w:ind w:right="106"/>
              <w:rPr>
                <w:rFonts w:cstheme="minorHAnsi"/>
              </w:rPr>
            </w:pPr>
            <w:r w:rsidRPr="006E36E5">
              <w:rPr>
                <w:rFonts w:cstheme="minorHAnsi"/>
              </w:rPr>
              <w:t>To provide support for pupils, teachers and the school to raise SEMH outcomes and academic attainment of</w:t>
            </w:r>
            <w:r w:rsidRPr="006E36E5">
              <w:rPr>
                <w:rFonts w:cstheme="minorHAnsi"/>
                <w:spacing w:val="-6"/>
              </w:rPr>
              <w:t xml:space="preserve"> </w:t>
            </w:r>
            <w:r w:rsidRPr="006E36E5">
              <w:rPr>
                <w:rFonts w:cstheme="minorHAnsi"/>
              </w:rPr>
              <w:t>pupils.</w:t>
            </w:r>
          </w:p>
          <w:p w14:paraId="68ED6EEA" w14:textId="0F4CC877" w:rsidR="006E36E5" w:rsidRPr="006E36E5" w:rsidRDefault="006E36E5" w:rsidP="006E36E5">
            <w:pPr>
              <w:pStyle w:val="ListParagraph"/>
              <w:widowControl w:val="0"/>
              <w:numPr>
                <w:ilvl w:val="0"/>
                <w:numId w:val="7"/>
              </w:numPr>
              <w:tabs>
                <w:tab w:val="left" w:pos="819"/>
                <w:tab w:val="left" w:pos="820"/>
              </w:tabs>
              <w:autoSpaceDE w:val="0"/>
              <w:autoSpaceDN w:val="0"/>
              <w:ind w:right="113"/>
              <w:rPr>
                <w:rFonts w:cstheme="minorHAnsi"/>
              </w:rPr>
            </w:pPr>
            <w:r w:rsidRPr="006E36E5">
              <w:rPr>
                <w:rFonts w:cstheme="minorHAnsi"/>
              </w:rPr>
              <w:t>To assist teaching staff in providing a wide experience of learning opportunities</w:t>
            </w:r>
            <w:r>
              <w:rPr>
                <w:rFonts w:cstheme="minorHAnsi"/>
              </w:rPr>
              <w:t>, both within and beyond the classroom,</w:t>
            </w:r>
            <w:r w:rsidRPr="006E36E5">
              <w:rPr>
                <w:rFonts w:cstheme="minorHAnsi"/>
              </w:rPr>
              <w:t xml:space="preserve"> that ensure each pupil meets their full</w:t>
            </w:r>
            <w:r w:rsidRPr="006E36E5">
              <w:rPr>
                <w:rFonts w:cstheme="minorHAnsi"/>
                <w:spacing w:val="-26"/>
              </w:rPr>
              <w:t xml:space="preserve"> </w:t>
            </w:r>
            <w:r w:rsidRPr="006E36E5">
              <w:rPr>
                <w:rFonts w:cstheme="minorHAnsi"/>
              </w:rPr>
              <w:t>potential</w:t>
            </w:r>
            <w:r>
              <w:rPr>
                <w:rFonts w:cstheme="minorHAnsi"/>
              </w:rPr>
              <w:t>.</w:t>
            </w:r>
          </w:p>
          <w:p w14:paraId="7AE22896" w14:textId="77C4E93C" w:rsidR="006E36E5" w:rsidRDefault="006E36E5" w:rsidP="006E36E5">
            <w:pPr>
              <w:pStyle w:val="ListParagraph"/>
              <w:numPr>
                <w:ilvl w:val="0"/>
                <w:numId w:val="3"/>
              </w:numPr>
              <w:autoSpaceDE w:val="0"/>
              <w:autoSpaceDN w:val="0"/>
              <w:adjustRightInd w:val="0"/>
            </w:pPr>
            <w:r w:rsidRPr="005E149A">
              <w:rPr>
                <w:rFonts w:cstheme="minorHAnsi"/>
              </w:rPr>
              <w:t>To provide individual support to pupils within an educational</w:t>
            </w:r>
            <w:r w:rsidRPr="005E149A">
              <w:rPr>
                <w:rFonts w:cstheme="minorHAnsi"/>
                <w:spacing w:val="-39"/>
              </w:rPr>
              <w:t xml:space="preserve"> </w:t>
            </w:r>
            <w:r>
              <w:rPr>
                <w:rFonts w:cstheme="minorHAnsi"/>
                <w:spacing w:val="-39"/>
              </w:rPr>
              <w:t xml:space="preserve">  </w:t>
            </w:r>
            <w:r w:rsidRPr="005E149A">
              <w:rPr>
                <w:rFonts w:cstheme="minorHAnsi"/>
              </w:rPr>
              <w:t>setting</w:t>
            </w:r>
          </w:p>
          <w:p w14:paraId="34055D50" w14:textId="66AC4BBB" w:rsidR="00FA1FFB" w:rsidRDefault="00FA1FFB" w:rsidP="006E36E5">
            <w:pPr>
              <w:pStyle w:val="ListParagraph"/>
              <w:numPr>
                <w:ilvl w:val="0"/>
                <w:numId w:val="3"/>
              </w:numPr>
              <w:autoSpaceDE w:val="0"/>
              <w:autoSpaceDN w:val="0"/>
              <w:adjustRightInd w:val="0"/>
            </w:pPr>
            <w:r>
              <w:t xml:space="preserve">To provide education and guidance </w:t>
            </w:r>
            <w:proofErr w:type="gramStart"/>
            <w:r>
              <w:t>in the area of</w:t>
            </w:r>
            <w:proofErr w:type="gramEnd"/>
            <w:r>
              <w:t xml:space="preserve"> SEMH and challenging behaviour. </w:t>
            </w:r>
          </w:p>
          <w:p w14:paraId="2861F2A2" w14:textId="2F65FD51" w:rsidR="00FA1FFB" w:rsidRDefault="00FA1FFB" w:rsidP="006E36E5">
            <w:pPr>
              <w:pStyle w:val="ListParagraph"/>
              <w:numPr>
                <w:ilvl w:val="0"/>
                <w:numId w:val="3"/>
              </w:numPr>
              <w:autoSpaceDE w:val="0"/>
              <w:autoSpaceDN w:val="0"/>
              <w:adjustRightInd w:val="0"/>
            </w:pPr>
            <w:r>
              <w:t xml:space="preserve">To use resources effectively to bring about improved standards of engagement and achievement for all learners. </w:t>
            </w:r>
          </w:p>
          <w:p w14:paraId="3E5DB0CA" w14:textId="17B2C3ED" w:rsidR="00346A4F" w:rsidRPr="00346A4F" w:rsidRDefault="006E36E5" w:rsidP="00346A4F">
            <w:pPr>
              <w:pStyle w:val="ListParagraph"/>
              <w:numPr>
                <w:ilvl w:val="0"/>
                <w:numId w:val="3"/>
              </w:numPr>
              <w:spacing w:after="200" w:line="276" w:lineRule="auto"/>
              <w:rPr>
                <w:rFonts w:cs="ArialMT"/>
              </w:rPr>
            </w:pPr>
            <w:r w:rsidRPr="006E36E5">
              <w:rPr>
                <w:rFonts w:cs="ArialMT"/>
              </w:rPr>
              <w:t>To work and contribute as a member of a designated class team and to contribute positively to effective working relations within the school and multidisciplinary teams</w:t>
            </w:r>
            <w:r>
              <w:rPr>
                <w:rFonts w:cs="ArialMT"/>
              </w:rPr>
              <w:t>.</w:t>
            </w:r>
          </w:p>
          <w:p w14:paraId="250EC6C6" w14:textId="13266333" w:rsidR="00346A4F" w:rsidRPr="00346A4F" w:rsidRDefault="00346A4F" w:rsidP="00346A4F">
            <w:pPr>
              <w:pStyle w:val="ListParagraph"/>
              <w:numPr>
                <w:ilvl w:val="0"/>
                <w:numId w:val="3"/>
              </w:numPr>
              <w:spacing w:after="200" w:line="276" w:lineRule="auto"/>
            </w:pPr>
            <w:r>
              <w:t>You will be required to become proficient in behaviour management techniques including physical intervention. Marchant Holliday School will provide appropriate training.</w:t>
            </w:r>
          </w:p>
        </w:tc>
      </w:tr>
      <w:tr w:rsidR="00D52658" w14:paraId="7192156A" w14:textId="77777777" w:rsidTr="00D52658">
        <w:tc>
          <w:tcPr>
            <w:tcW w:w="2972" w:type="dxa"/>
          </w:tcPr>
          <w:p w14:paraId="0330A91B" w14:textId="2C1B3448" w:rsidR="00D52658" w:rsidRPr="004E4175" w:rsidRDefault="00D52658" w:rsidP="004D5961">
            <w:pPr>
              <w:autoSpaceDE w:val="0"/>
              <w:autoSpaceDN w:val="0"/>
              <w:adjustRightInd w:val="0"/>
              <w:rPr>
                <w:rFonts w:cs="ArialMT"/>
                <w:b/>
                <w:bCs/>
              </w:rPr>
            </w:pPr>
            <w:r w:rsidRPr="004E4175">
              <w:rPr>
                <w:rFonts w:cs="ArialMT"/>
                <w:b/>
                <w:bCs/>
              </w:rPr>
              <w:t>Specific responsibilities</w:t>
            </w:r>
          </w:p>
        </w:tc>
        <w:tc>
          <w:tcPr>
            <w:tcW w:w="6044" w:type="dxa"/>
          </w:tcPr>
          <w:p w14:paraId="49070FE3" w14:textId="39C00101" w:rsidR="006E36E5" w:rsidRPr="006E36E5" w:rsidRDefault="006E36E5" w:rsidP="006E36E5">
            <w:pPr>
              <w:pStyle w:val="ListParagraph"/>
              <w:numPr>
                <w:ilvl w:val="0"/>
                <w:numId w:val="6"/>
              </w:numPr>
              <w:autoSpaceDE w:val="0"/>
              <w:autoSpaceDN w:val="0"/>
              <w:adjustRightInd w:val="0"/>
              <w:rPr>
                <w:rFonts w:cs="ArialMT"/>
              </w:rPr>
            </w:pPr>
            <w:r w:rsidRPr="006E36E5">
              <w:rPr>
                <w:rFonts w:cs="ArialMT"/>
              </w:rPr>
              <w:t>To assist in the teaching of pupils according to their educational needs, including the planning, implementation and assessment of pupils’ work and progress.</w:t>
            </w:r>
          </w:p>
          <w:p w14:paraId="2EF95880" w14:textId="732307E2" w:rsidR="006E36E5" w:rsidRPr="006E36E5" w:rsidRDefault="006E36E5" w:rsidP="006E36E5">
            <w:pPr>
              <w:pStyle w:val="ListParagraph"/>
              <w:numPr>
                <w:ilvl w:val="0"/>
                <w:numId w:val="6"/>
              </w:numPr>
              <w:autoSpaceDE w:val="0"/>
              <w:autoSpaceDN w:val="0"/>
              <w:adjustRightInd w:val="0"/>
              <w:rPr>
                <w:rFonts w:cs="ArialMT"/>
              </w:rPr>
            </w:pPr>
            <w:r w:rsidRPr="006E36E5">
              <w:rPr>
                <w:rFonts w:cs="ArialMT"/>
              </w:rPr>
              <w:lastRenderedPageBreak/>
              <w:t xml:space="preserve">To assist in delivering additional learning plans for individual pupils such as additional intervention as directed by the </w:t>
            </w:r>
            <w:r>
              <w:rPr>
                <w:rFonts w:cs="ArialMT"/>
              </w:rPr>
              <w:t>Speech and Language Therapist or Head of Personal Development</w:t>
            </w:r>
          </w:p>
          <w:p w14:paraId="2EC4E298" w14:textId="5A24DB77" w:rsidR="006E36E5" w:rsidRPr="006E36E5" w:rsidRDefault="006E36E5" w:rsidP="006E36E5">
            <w:pPr>
              <w:pStyle w:val="ListParagraph"/>
              <w:numPr>
                <w:ilvl w:val="0"/>
                <w:numId w:val="6"/>
              </w:numPr>
              <w:autoSpaceDE w:val="0"/>
              <w:autoSpaceDN w:val="0"/>
              <w:adjustRightInd w:val="0"/>
              <w:rPr>
                <w:rFonts w:cs="ArialMT"/>
              </w:rPr>
            </w:pPr>
            <w:r w:rsidRPr="006E36E5">
              <w:rPr>
                <w:rFonts w:cs="ArialMT"/>
              </w:rPr>
              <w:t>To assist in recording the attendance, progress, development and attainment of pupils and keep records in line with school policy and practice.</w:t>
            </w:r>
          </w:p>
          <w:p w14:paraId="5235AE9E" w14:textId="012B991F" w:rsidR="006E36E5" w:rsidRPr="006E36E5" w:rsidRDefault="006E36E5" w:rsidP="006E36E5">
            <w:pPr>
              <w:pStyle w:val="ListParagraph"/>
              <w:numPr>
                <w:ilvl w:val="0"/>
                <w:numId w:val="6"/>
              </w:numPr>
              <w:autoSpaceDE w:val="0"/>
              <w:autoSpaceDN w:val="0"/>
              <w:adjustRightInd w:val="0"/>
              <w:rPr>
                <w:rFonts w:cs="ArialMT"/>
              </w:rPr>
            </w:pPr>
            <w:r w:rsidRPr="006E36E5">
              <w:rPr>
                <w:rFonts w:cs="ArialMT"/>
              </w:rPr>
              <w:t>To contribute to reports (where necessary) for pupils’ statutory assessments, annual reviews, transitions and individual programmes.</w:t>
            </w:r>
          </w:p>
          <w:p w14:paraId="7078D596" w14:textId="28FDCDF6" w:rsidR="006E36E5" w:rsidRPr="006E36E5" w:rsidRDefault="006E36E5" w:rsidP="006E36E5">
            <w:pPr>
              <w:pStyle w:val="ListParagraph"/>
              <w:numPr>
                <w:ilvl w:val="0"/>
                <w:numId w:val="6"/>
              </w:numPr>
              <w:autoSpaceDE w:val="0"/>
              <w:autoSpaceDN w:val="0"/>
              <w:adjustRightInd w:val="0"/>
              <w:rPr>
                <w:rFonts w:cs="ArialMT"/>
              </w:rPr>
            </w:pPr>
            <w:r w:rsidRPr="006E36E5">
              <w:rPr>
                <w:rFonts w:cs="ArialMT"/>
              </w:rPr>
              <w:t>To ensure the core areas of learning are reflected in the pupil’s daily teaching and learning experiences.</w:t>
            </w:r>
          </w:p>
          <w:p w14:paraId="66A6D4CD" w14:textId="791BC16D" w:rsidR="006E36E5" w:rsidRPr="006E36E5" w:rsidRDefault="006E36E5" w:rsidP="006E36E5">
            <w:pPr>
              <w:pStyle w:val="ListParagraph"/>
              <w:numPr>
                <w:ilvl w:val="0"/>
                <w:numId w:val="6"/>
              </w:numPr>
              <w:autoSpaceDE w:val="0"/>
              <w:autoSpaceDN w:val="0"/>
              <w:adjustRightInd w:val="0"/>
              <w:rPr>
                <w:rFonts w:cs="ArialMT"/>
              </w:rPr>
            </w:pPr>
            <w:r w:rsidRPr="006E36E5">
              <w:rPr>
                <w:rFonts w:cs="ArialMT"/>
              </w:rPr>
              <w:t>To ensure high quality of teaching and learning experiences for pupils that meets with the internal and external quality standards</w:t>
            </w:r>
          </w:p>
          <w:p w14:paraId="293E994F" w14:textId="67F0C568" w:rsidR="006E36E5" w:rsidRPr="006E36E5" w:rsidRDefault="006E36E5" w:rsidP="006E36E5">
            <w:pPr>
              <w:pStyle w:val="ListParagraph"/>
              <w:numPr>
                <w:ilvl w:val="0"/>
                <w:numId w:val="6"/>
              </w:numPr>
              <w:autoSpaceDE w:val="0"/>
              <w:autoSpaceDN w:val="0"/>
              <w:adjustRightInd w:val="0"/>
              <w:rPr>
                <w:rFonts w:cs="ArialMT"/>
              </w:rPr>
            </w:pPr>
            <w:r w:rsidRPr="006E36E5">
              <w:rPr>
                <w:rFonts w:cs="ArialMT"/>
              </w:rPr>
              <w:t>To organise, prepare and update resources</w:t>
            </w:r>
            <w:r w:rsidR="004E4175">
              <w:rPr>
                <w:rFonts w:cs="ArialMT"/>
              </w:rPr>
              <w:t xml:space="preserve"> and displays </w:t>
            </w:r>
            <w:r w:rsidRPr="006E36E5">
              <w:rPr>
                <w:rFonts w:cs="ArialMT"/>
              </w:rPr>
              <w:t>in classes and shared areas of the school.</w:t>
            </w:r>
          </w:p>
          <w:p w14:paraId="618C478F" w14:textId="1113D41E" w:rsidR="006E36E5" w:rsidRPr="006E36E5" w:rsidRDefault="006E36E5" w:rsidP="006E36E5">
            <w:pPr>
              <w:pStyle w:val="ListParagraph"/>
              <w:numPr>
                <w:ilvl w:val="0"/>
                <w:numId w:val="6"/>
              </w:numPr>
              <w:autoSpaceDE w:val="0"/>
              <w:autoSpaceDN w:val="0"/>
              <w:adjustRightInd w:val="0"/>
              <w:rPr>
                <w:rFonts w:cs="ArialMT"/>
              </w:rPr>
            </w:pPr>
            <w:r w:rsidRPr="006E36E5">
              <w:rPr>
                <w:rFonts w:cs="ArialMT"/>
              </w:rPr>
              <w:t>To use a variety of delivery strategies and methods that will stimulate and support learning appropriate to the individual's needs.</w:t>
            </w:r>
          </w:p>
          <w:p w14:paraId="5E1C712D" w14:textId="77777777" w:rsidR="00D52658" w:rsidRDefault="006E36E5" w:rsidP="006E36E5">
            <w:pPr>
              <w:pStyle w:val="ListParagraph"/>
              <w:numPr>
                <w:ilvl w:val="0"/>
                <w:numId w:val="6"/>
              </w:numPr>
              <w:autoSpaceDE w:val="0"/>
              <w:autoSpaceDN w:val="0"/>
              <w:adjustRightInd w:val="0"/>
              <w:rPr>
                <w:rFonts w:cs="ArialMT"/>
              </w:rPr>
            </w:pPr>
            <w:r w:rsidRPr="006E36E5">
              <w:rPr>
                <w:rFonts w:cs="ArialMT"/>
              </w:rPr>
              <w:t xml:space="preserve">To maintain positive behaviour in accordance with the schools’ procedures. </w:t>
            </w:r>
          </w:p>
          <w:p w14:paraId="7CD424BB" w14:textId="13B8F29D" w:rsidR="00DD505F" w:rsidRPr="00DD505F" w:rsidRDefault="00DD505F" w:rsidP="00DD505F">
            <w:pPr>
              <w:pStyle w:val="ListParagraph"/>
              <w:numPr>
                <w:ilvl w:val="0"/>
                <w:numId w:val="6"/>
              </w:numPr>
              <w:autoSpaceDE w:val="0"/>
              <w:autoSpaceDN w:val="0"/>
              <w:adjustRightInd w:val="0"/>
              <w:rPr>
                <w:rFonts w:cs="ArialMT"/>
              </w:rPr>
            </w:pPr>
            <w:r w:rsidRPr="006E36E5">
              <w:rPr>
                <w:rFonts w:cs="ArialMT"/>
              </w:rPr>
              <w:t>Cover whole class teaching in the absence of the class teacher.</w:t>
            </w:r>
          </w:p>
        </w:tc>
      </w:tr>
      <w:tr w:rsidR="00D52658" w14:paraId="5F1BC122" w14:textId="77777777" w:rsidTr="00D52658">
        <w:tc>
          <w:tcPr>
            <w:tcW w:w="2972" w:type="dxa"/>
          </w:tcPr>
          <w:p w14:paraId="7541C112" w14:textId="395F913B" w:rsidR="00D52658" w:rsidRPr="004E4175" w:rsidRDefault="00D52658" w:rsidP="004D5961">
            <w:pPr>
              <w:autoSpaceDE w:val="0"/>
              <w:autoSpaceDN w:val="0"/>
              <w:adjustRightInd w:val="0"/>
              <w:rPr>
                <w:rFonts w:cs="ArialMT"/>
                <w:b/>
                <w:bCs/>
              </w:rPr>
            </w:pPr>
            <w:r w:rsidRPr="004E4175">
              <w:rPr>
                <w:rFonts w:cs="ArialMT"/>
                <w:b/>
                <w:bCs/>
              </w:rPr>
              <w:lastRenderedPageBreak/>
              <w:t>Wider school responsibilities</w:t>
            </w:r>
          </w:p>
        </w:tc>
        <w:tc>
          <w:tcPr>
            <w:tcW w:w="6044" w:type="dxa"/>
          </w:tcPr>
          <w:p w14:paraId="487228F3" w14:textId="77777777" w:rsidR="00D52658" w:rsidRDefault="006E36E5" w:rsidP="00774D0D">
            <w:pPr>
              <w:pStyle w:val="ListParagraph"/>
              <w:numPr>
                <w:ilvl w:val="0"/>
                <w:numId w:val="4"/>
              </w:numPr>
              <w:autoSpaceDE w:val="0"/>
              <w:autoSpaceDN w:val="0"/>
              <w:adjustRightInd w:val="0"/>
              <w:rPr>
                <w:rFonts w:cs="ArialMT"/>
              </w:rPr>
            </w:pPr>
            <w:r>
              <w:rPr>
                <w:rFonts w:cs="ArialMT"/>
              </w:rPr>
              <w:t>Club time activities</w:t>
            </w:r>
          </w:p>
          <w:p w14:paraId="646627B9" w14:textId="77777777" w:rsidR="00D95626" w:rsidRDefault="00D95626" w:rsidP="00774D0D">
            <w:pPr>
              <w:pStyle w:val="ListParagraph"/>
              <w:numPr>
                <w:ilvl w:val="0"/>
                <w:numId w:val="4"/>
              </w:numPr>
              <w:autoSpaceDE w:val="0"/>
              <w:autoSpaceDN w:val="0"/>
              <w:adjustRightInd w:val="0"/>
              <w:rPr>
                <w:rFonts w:cs="ArialMT"/>
              </w:rPr>
            </w:pPr>
            <w:r>
              <w:rPr>
                <w:rFonts w:cs="ArialMT"/>
              </w:rPr>
              <w:t>Lunch and play time supervision</w:t>
            </w:r>
          </w:p>
          <w:p w14:paraId="199FEF81" w14:textId="77777777" w:rsidR="00D95626" w:rsidRPr="007D4DB2" w:rsidRDefault="00D95626" w:rsidP="00774D0D">
            <w:pPr>
              <w:pStyle w:val="ListParagraph"/>
              <w:numPr>
                <w:ilvl w:val="0"/>
                <w:numId w:val="4"/>
              </w:numPr>
              <w:autoSpaceDE w:val="0"/>
              <w:autoSpaceDN w:val="0"/>
              <w:adjustRightInd w:val="0"/>
              <w:rPr>
                <w:rFonts w:cs="ArialMT"/>
              </w:rPr>
            </w:pPr>
            <w:r>
              <w:rPr>
                <w:rFonts w:cs="Calibri"/>
              </w:rPr>
              <w:t>S</w:t>
            </w:r>
            <w:r w:rsidRPr="006F1D72">
              <w:rPr>
                <w:rFonts w:cs="Calibri"/>
              </w:rPr>
              <w:t>upport s</w:t>
            </w:r>
            <w:r>
              <w:rPr>
                <w:rFonts w:cs="Calibri"/>
              </w:rPr>
              <w:t xml:space="preserve">taff with morning </w:t>
            </w:r>
            <w:r w:rsidRPr="006F1D72">
              <w:rPr>
                <w:rFonts w:cs="Calibri"/>
              </w:rPr>
              <w:t xml:space="preserve">drop off and </w:t>
            </w:r>
            <w:r>
              <w:rPr>
                <w:rFonts w:cs="Calibri"/>
              </w:rPr>
              <w:t xml:space="preserve">afternoon </w:t>
            </w:r>
            <w:r w:rsidRPr="006F1D72">
              <w:rPr>
                <w:rFonts w:cs="Calibri"/>
              </w:rPr>
              <w:t>pick up</w:t>
            </w:r>
            <w:r>
              <w:rPr>
                <w:rFonts w:cs="Calibri"/>
              </w:rPr>
              <w:t xml:space="preserve"> when required</w:t>
            </w:r>
          </w:p>
          <w:p w14:paraId="7698CDCA" w14:textId="1B5C5B84" w:rsidR="007D4DB2" w:rsidRPr="00774D0D" w:rsidRDefault="007D4DB2" w:rsidP="00774D0D">
            <w:pPr>
              <w:pStyle w:val="ListParagraph"/>
              <w:numPr>
                <w:ilvl w:val="0"/>
                <w:numId w:val="4"/>
              </w:numPr>
              <w:autoSpaceDE w:val="0"/>
              <w:autoSpaceDN w:val="0"/>
              <w:adjustRightInd w:val="0"/>
              <w:rPr>
                <w:rFonts w:cs="ArialMT"/>
              </w:rPr>
            </w:pPr>
            <w:r>
              <w:t>Supervise and provide activities for children in the absence of other workers as required.</w:t>
            </w:r>
          </w:p>
        </w:tc>
      </w:tr>
      <w:tr w:rsidR="00DD505F" w14:paraId="4A7167EE" w14:textId="77777777" w:rsidTr="00D52658">
        <w:tc>
          <w:tcPr>
            <w:tcW w:w="2972" w:type="dxa"/>
          </w:tcPr>
          <w:p w14:paraId="41F1E9A6" w14:textId="5B2BC5FC" w:rsidR="00DD505F" w:rsidRPr="004E4175" w:rsidRDefault="00DD505F" w:rsidP="00DD505F">
            <w:pPr>
              <w:autoSpaceDE w:val="0"/>
              <w:autoSpaceDN w:val="0"/>
              <w:adjustRightInd w:val="0"/>
              <w:rPr>
                <w:rFonts w:cs="ArialMT"/>
                <w:b/>
                <w:bCs/>
              </w:rPr>
            </w:pPr>
            <w:r>
              <w:rPr>
                <w:rFonts w:cs="ArialMT"/>
                <w:b/>
                <w:bCs/>
              </w:rPr>
              <w:t>Safeguarding</w:t>
            </w:r>
          </w:p>
        </w:tc>
        <w:tc>
          <w:tcPr>
            <w:tcW w:w="6044" w:type="dxa"/>
          </w:tcPr>
          <w:p w14:paraId="3957361B" w14:textId="77777777" w:rsidR="00DD505F" w:rsidRDefault="00DD505F" w:rsidP="00DD505F">
            <w:pPr>
              <w:pStyle w:val="ListParagraph"/>
              <w:numPr>
                <w:ilvl w:val="0"/>
                <w:numId w:val="9"/>
              </w:numPr>
              <w:autoSpaceDE w:val="0"/>
              <w:autoSpaceDN w:val="0"/>
              <w:adjustRightInd w:val="0"/>
              <w:rPr>
                <w:rFonts w:cs="ArialMT"/>
              </w:rPr>
            </w:pPr>
            <w:proofErr w:type="gramStart"/>
            <w:r w:rsidRPr="000F5F6D">
              <w:rPr>
                <w:rFonts w:cs="ArialMT"/>
              </w:rPr>
              <w:t>Work within the requirements of Data Protection legislation at all times</w:t>
            </w:r>
            <w:proofErr w:type="gramEnd"/>
            <w:r w:rsidRPr="000F5F6D">
              <w:rPr>
                <w:rFonts w:cs="ArialMT"/>
              </w:rPr>
              <w:t xml:space="preserve">. </w:t>
            </w:r>
          </w:p>
          <w:p w14:paraId="61C37050" w14:textId="77777777" w:rsidR="00DD505F" w:rsidRDefault="00DD505F" w:rsidP="00DD505F">
            <w:pPr>
              <w:pStyle w:val="ListParagraph"/>
              <w:numPr>
                <w:ilvl w:val="0"/>
                <w:numId w:val="9"/>
              </w:numPr>
              <w:autoSpaceDE w:val="0"/>
              <w:autoSpaceDN w:val="0"/>
              <w:adjustRightInd w:val="0"/>
              <w:rPr>
                <w:rFonts w:cs="ArialMT"/>
              </w:rPr>
            </w:pPr>
            <w:r w:rsidRPr="000F5F6D">
              <w:rPr>
                <w:rFonts w:cs="ArialMT"/>
              </w:rPr>
              <w:t>Understand your responsibilities in relation to Safeguarding and child protection and how to highlight any issue or raise any concerns.</w:t>
            </w:r>
          </w:p>
          <w:p w14:paraId="789D6D27" w14:textId="21B8AA58" w:rsidR="00DD505F" w:rsidRDefault="00DD505F" w:rsidP="00DD505F">
            <w:pPr>
              <w:pStyle w:val="ListParagraph"/>
              <w:numPr>
                <w:ilvl w:val="0"/>
                <w:numId w:val="4"/>
              </w:numPr>
              <w:autoSpaceDE w:val="0"/>
              <w:autoSpaceDN w:val="0"/>
              <w:adjustRightInd w:val="0"/>
              <w:rPr>
                <w:rFonts w:cs="ArialMT"/>
              </w:rPr>
            </w:pPr>
            <w:r w:rsidRPr="000F5F6D">
              <w:rPr>
                <w:rFonts w:cs="ArialMT"/>
              </w:rPr>
              <w:t xml:space="preserve">Remain vigilant to ensure all </w:t>
            </w:r>
            <w:r>
              <w:rPr>
                <w:rFonts w:cs="ArialMT"/>
              </w:rPr>
              <w:t>pupil</w:t>
            </w:r>
            <w:r w:rsidRPr="000F5F6D">
              <w:rPr>
                <w:rFonts w:cs="ArialMT"/>
              </w:rPr>
              <w:t xml:space="preserve">s are protected from potential harm by following safeguarding and child protection policies and protocols.     </w:t>
            </w:r>
          </w:p>
        </w:tc>
      </w:tr>
      <w:tr w:rsidR="00D52658" w14:paraId="3E3E9FB4" w14:textId="77777777" w:rsidTr="00D52658">
        <w:tc>
          <w:tcPr>
            <w:tcW w:w="2972" w:type="dxa"/>
          </w:tcPr>
          <w:p w14:paraId="0C4C819E" w14:textId="310FCACE" w:rsidR="00D52658" w:rsidRPr="004E4175" w:rsidRDefault="00D52658" w:rsidP="004D5961">
            <w:pPr>
              <w:autoSpaceDE w:val="0"/>
              <w:autoSpaceDN w:val="0"/>
              <w:adjustRightInd w:val="0"/>
              <w:rPr>
                <w:rFonts w:cs="ArialMT"/>
                <w:b/>
                <w:bCs/>
              </w:rPr>
            </w:pPr>
            <w:r w:rsidRPr="004E4175">
              <w:rPr>
                <w:rFonts w:cs="ArialMT"/>
                <w:b/>
                <w:bCs/>
              </w:rPr>
              <w:t>Personal Development</w:t>
            </w:r>
          </w:p>
        </w:tc>
        <w:tc>
          <w:tcPr>
            <w:tcW w:w="6044" w:type="dxa"/>
          </w:tcPr>
          <w:p w14:paraId="103A4EC3" w14:textId="6F67932F" w:rsidR="00774D0D" w:rsidRPr="00774D0D" w:rsidRDefault="00774D0D" w:rsidP="00774D0D">
            <w:pPr>
              <w:pStyle w:val="ListParagraph"/>
              <w:numPr>
                <w:ilvl w:val="0"/>
                <w:numId w:val="4"/>
              </w:numPr>
              <w:autoSpaceDE w:val="0"/>
              <w:autoSpaceDN w:val="0"/>
              <w:adjustRightInd w:val="0"/>
              <w:rPr>
                <w:rFonts w:cs="ArialMT"/>
              </w:rPr>
            </w:pPr>
            <w:r w:rsidRPr="00774D0D">
              <w:rPr>
                <w:rFonts w:cs="ArialMT"/>
              </w:rPr>
              <w:t xml:space="preserve">Help keep </w:t>
            </w:r>
            <w:r>
              <w:rPr>
                <w:rFonts w:cs="ArialMT"/>
              </w:rPr>
              <w:t xml:space="preserve">your </w:t>
            </w:r>
            <w:r w:rsidRPr="00774D0D">
              <w:rPr>
                <w:rFonts w:cs="ArialMT"/>
              </w:rPr>
              <w:t xml:space="preserve">own knowledge and understanding relevant and </w:t>
            </w:r>
            <w:proofErr w:type="gramStart"/>
            <w:r w:rsidRPr="00774D0D">
              <w:rPr>
                <w:rFonts w:cs="ArialMT"/>
              </w:rPr>
              <w:t>up-to-date</w:t>
            </w:r>
            <w:proofErr w:type="gramEnd"/>
            <w:r w:rsidRPr="00774D0D">
              <w:rPr>
                <w:rFonts w:cs="ArialMT"/>
              </w:rPr>
              <w:t xml:space="preserve"> by</w:t>
            </w:r>
            <w:r>
              <w:rPr>
                <w:rFonts w:cs="ArialMT"/>
              </w:rPr>
              <w:t xml:space="preserve"> </w:t>
            </w:r>
            <w:r w:rsidRPr="00774D0D">
              <w:rPr>
                <w:rFonts w:cs="ArialMT"/>
              </w:rPr>
              <w:t xml:space="preserve">reflecting on </w:t>
            </w:r>
            <w:r>
              <w:rPr>
                <w:rFonts w:cs="ArialMT"/>
              </w:rPr>
              <w:t xml:space="preserve">your </w:t>
            </w:r>
            <w:r w:rsidRPr="00774D0D">
              <w:rPr>
                <w:rFonts w:cs="ArialMT"/>
              </w:rPr>
              <w:t>own practice, liaising with school leaders, and identifying relevant</w:t>
            </w:r>
            <w:r>
              <w:rPr>
                <w:rFonts w:cs="ArialMT"/>
              </w:rPr>
              <w:t xml:space="preserve"> </w:t>
            </w:r>
            <w:r w:rsidRPr="00774D0D">
              <w:rPr>
                <w:rFonts w:cs="ArialMT"/>
              </w:rPr>
              <w:t>professional development to improve personal effectiveness</w:t>
            </w:r>
          </w:p>
          <w:p w14:paraId="2F59BC59" w14:textId="4D6FA3ED" w:rsidR="00774D0D" w:rsidRPr="00774D0D" w:rsidRDefault="00774D0D" w:rsidP="00774D0D">
            <w:pPr>
              <w:pStyle w:val="ListParagraph"/>
              <w:numPr>
                <w:ilvl w:val="0"/>
                <w:numId w:val="4"/>
              </w:numPr>
              <w:autoSpaceDE w:val="0"/>
              <w:autoSpaceDN w:val="0"/>
              <w:adjustRightInd w:val="0"/>
              <w:rPr>
                <w:rFonts w:cs="ArialMT"/>
              </w:rPr>
            </w:pPr>
            <w:r w:rsidRPr="00774D0D">
              <w:rPr>
                <w:rFonts w:cs="ArialMT"/>
              </w:rPr>
              <w:t>Take opportunities to build the appropriate skills, qualifications, and/or experience</w:t>
            </w:r>
            <w:r>
              <w:rPr>
                <w:rFonts w:cs="ArialMT"/>
              </w:rPr>
              <w:t xml:space="preserve"> </w:t>
            </w:r>
            <w:r w:rsidRPr="00774D0D">
              <w:rPr>
                <w:rFonts w:cs="ArialMT"/>
              </w:rPr>
              <w:t>needed for the role, with support from the school</w:t>
            </w:r>
          </w:p>
          <w:p w14:paraId="40289762" w14:textId="77777777" w:rsidR="00D52658" w:rsidRDefault="00774D0D" w:rsidP="00774D0D">
            <w:pPr>
              <w:pStyle w:val="ListParagraph"/>
              <w:numPr>
                <w:ilvl w:val="0"/>
                <w:numId w:val="4"/>
              </w:numPr>
              <w:autoSpaceDE w:val="0"/>
              <w:autoSpaceDN w:val="0"/>
              <w:adjustRightInd w:val="0"/>
              <w:rPr>
                <w:rFonts w:cs="ArialMT"/>
              </w:rPr>
            </w:pPr>
            <w:r w:rsidRPr="00774D0D">
              <w:rPr>
                <w:rFonts w:cs="ArialMT"/>
              </w:rPr>
              <w:t xml:space="preserve">Take part in the </w:t>
            </w:r>
            <w:r>
              <w:rPr>
                <w:rFonts w:cs="ArialMT"/>
              </w:rPr>
              <w:t>school’</w:t>
            </w:r>
            <w:r w:rsidRPr="00774D0D">
              <w:rPr>
                <w:rFonts w:cs="ArialMT"/>
              </w:rPr>
              <w:t>s appraisal procedures</w:t>
            </w:r>
          </w:p>
          <w:p w14:paraId="6E15327C" w14:textId="39402509" w:rsidR="006E36E5" w:rsidRPr="00774D0D" w:rsidRDefault="006E36E5" w:rsidP="00774D0D">
            <w:pPr>
              <w:pStyle w:val="ListParagraph"/>
              <w:numPr>
                <w:ilvl w:val="0"/>
                <w:numId w:val="4"/>
              </w:numPr>
              <w:autoSpaceDE w:val="0"/>
              <w:autoSpaceDN w:val="0"/>
              <w:adjustRightInd w:val="0"/>
              <w:rPr>
                <w:rFonts w:cs="ArialMT"/>
              </w:rPr>
            </w:pPr>
            <w:r w:rsidRPr="006E36E5">
              <w:rPr>
                <w:rFonts w:cs="ArialMT"/>
              </w:rPr>
              <w:t xml:space="preserve">To actively engage in Performance Management </w:t>
            </w:r>
          </w:p>
        </w:tc>
      </w:tr>
      <w:tr w:rsidR="00DD505F" w14:paraId="5CB2F68E" w14:textId="77777777" w:rsidTr="008C5467">
        <w:tc>
          <w:tcPr>
            <w:tcW w:w="9016" w:type="dxa"/>
            <w:gridSpan w:val="2"/>
          </w:tcPr>
          <w:p w14:paraId="05BA71F8" w14:textId="11E6BA46" w:rsidR="00DD505F" w:rsidRPr="00DD505F" w:rsidRDefault="00DD505F" w:rsidP="00DD505F">
            <w:pPr>
              <w:autoSpaceDE w:val="0"/>
              <w:autoSpaceDN w:val="0"/>
              <w:adjustRightInd w:val="0"/>
              <w:rPr>
                <w:rFonts w:cs="ArialMT"/>
              </w:rPr>
            </w:pPr>
            <w:r w:rsidRPr="008F1C56">
              <w:rPr>
                <w:rFonts w:cs="ArialMT"/>
              </w:rPr>
              <w:t>This job description is not necessarily a comprehensive definition of the post.  It is representative only.  Other reasonable duties may be allocated from time to time commensurate with the general character of this post and its grading.  Where such duties amount to more than a temporary adjustment to the main responsibilities of this job description, it will be amended accordingly.  It will anyway be subject to periodic amendment whenever circumstances or appraisal processes dictate changes in the post holder’s role within the school.</w:t>
            </w:r>
          </w:p>
        </w:tc>
      </w:tr>
    </w:tbl>
    <w:p w14:paraId="23F94252" w14:textId="77777777" w:rsidR="00A01772" w:rsidRDefault="00A01772" w:rsidP="004D5961">
      <w:pPr>
        <w:autoSpaceDE w:val="0"/>
        <w:autoSpaceDN w:val="0"/>
        <w:adjustRightInd w:val="0"/>
        <w:spacing w:after="0" w:line="240" w:lineRule="auto"/>
        <w:rPr>
          <w:rFonts w:cs="ArialMT"/>
        </w:rPr>
      </w:pPr>
    </w:p>
    <w:sectPr w:rsidR="00A01772" w:rsidSect="00346A4F">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275EE"/>
    <w:multiLevelType w:val="hybridMultilevel"/>
    <w:tmpl w:val="13948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7E7ADA"/>
    <w:multiLevelType w:val="hybridMultilevel"/>
    <w:tmpl w:val="21008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FD10E9"/>
    <w:multiLevelType w:val="hybridMultilevel"/>
    <w:tmpl w:val="F26A9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FE0AC1"/>
    <w:multiLevelType w:val="hybridMultilevel"/>
    <w:tmpl w:val="88629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AD22A8"/>
    <w:multiLevelType w:val="hybridMultilevel"/>
    <w:tmpl w:val="92F0A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A33B58"/>
    <w:multiLevelType w:val="hybridMultilevel"/>
    <w:tmpl w:val="E5965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C528C3"/>
    <w:multiLevelType w:val="hybridMultilevel"/>
    <w:tmpl w:val="ED3CD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2A31D9"/>
    <w:multiLevelType w:val="hybridMultilevel"/>
    <w:tmpl w:val="0176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217D37"/>
    <w:multiLevelType w:val="multilevel"/>
    <w:tmpl w:val="02B8B3B8"/>
    <w:lvl w:ilvl="0">
      <w:start w:val="1"/>
      <w:numFmt w:val="decimal"/>
      <w:lvlText w:val="%1."/>
      <w:lvlJc w:val="left"/>
      <w:pPr>
        <w:ind w:left="410" w:hanging="311"/>
        <w:jc w:val="right"/>
      </w:pPr>
      <w:rPr>
        <w:rFonts w:hint="default"/>
        <w:b/>
        <w:bCs/>
        <w:spacing w:val="-1"/>
        <w:w w:val="100"/>
      </w:rPr>
    </w:lvl>
    <w:lvl w:ilvl="1">
      <w:start w:val="1"/>
      <w:numFmt w:val="decimal"/>
      <w:lvlText w:val="%1.%2"/>
      <w:lvlJc w:val="left"/>
      <w:pPr>
        <w:ind w:left="820" w:hanging="720"/>
      </w:pPr>
      <w:rPr>
        <w:rFonts w:hint="default"/>
        <w:spacing w:val="-1"/>
        <w:w w:val="100"/>
      </w:rPr>
    </w:lvl>
    <w:lvl w:ilvl="2">
      <w:numFmt w:val="bullet"/>
      <w:lvlText w:val="•"/>
      <w:lvlJc w:val="left"/>
      <w:pPr>
        <w:ind w:left="1180" w:hanging="720"/>
      </w:pPr>
      <w:rPr>
        <w:rFonts w:hint="default"/>
      </w:rPr>
    </w:lvl>
    <w:lvl w:ilvl="3">
      <w:numFmt w:val="bullet"/>
      <w:lvlText w:val="•"/>
      <w:lvlJc w:val="left"/>
      <w:pPr>
        <w:ind w:left="2137" w:hanging="720"/>
      </w:pPr>
      <w:rPr>
        <w:rFonts w:hint="default"/>
      </w:rPr>
    </w:lvl>
    <w:lvl w:ilvl="4">
      <w:numFmt w:val="bullet"/>
      <w:lvlText w:val="•"/>
      <w:lvlJc w:val="left"/>
      <w:pPr>
        <w:ind w:left="3095" w:hanging="720"/>
      </w:pPr>
      <w:rPr>
        <w:rFonts w:hint="default"/>
      </w:rPr>
    </w:lvl>
    <w:lvl w:ilvl="5">
      <w:numFmt w:val="bullet"/>
      <w:lvlText w:val="•"/>
      <w:lvlJc w:val="left"/>
      <w:pPr>
        <w:ind w:left="4052" w:hanging="720"/>
      </w:pPr>
      <w:rPr>
        <w:rFonts w:hint="default"/>
      </w:rPr>
    </w:lvl>
    <w:lvl w:ilvl="6">
      <w:numFmt w:val="bullet"/>
      <w:lvlText w:val="•"/>
      <w:lvlJc w:val="left"/>
      <w:pPr>
        <w:ind w:left="5010" w:hanging="720"/>
      </w:pPr>
      <w:rPr>
        <w:rFonts w:hint="default"/>
      </w:rPr>
    </w:lvl>
    <w:lvl w:ilvl="7">
      <w:numFmt w:val="bullet"/>
      <w:lvlText w:val="•"/>
      <w:lvlJc w:val="left"/>
      <w:pPr>
        <w:ind w:left="5967" w:hanging="720"/>
      </w:pPr>
      <w:rPr>
        <w:rFonts w:hint="default"/>
      </w:rPr>
    </w:lvl>
    <w:lvl w:ilvl="8">
      <w:numFmt w:val="bullet"/>
      <w:lvlText w:val="•"/>
      <w:lvlJc w:val="left"/>
      <w:pPr>
        <w:ind w:left="6925" w:hanging="720"/>
      </w:pPr>
      <w:rPr>
        <w:rFonts w:hint="default"/>
      </w:rPr>
    </w:lvl>
  </w:abstractNum>
  <w:num w:numId="1" w16cid:durableId="1289244574">
    <w:abstractNumId w:val="4"/>
  </w:num>
  <w:num w:numId="2" w16cid:durableId="142703900">
    <w:abstractNumId w:val="7"/>
  </w:num>
  <w:num w:numId="3" w16cid:durableId="20786193">
    <w:abstractNumId w:val="5"/>
  </w:num>
  <w:num w:numId="4" w16cid:durableId="315301763">
    <w:abstractNumId w:val="2"/>
  </w:num>
  <w:num w:numId="5" w16cid:durableId="1731492847">
    <w:abstractNumId w:val="8"/>
  </w:num>
  <w:num w:numId="6" w16cid:durableId="1783987896">
    <w:abstractNumId w:val="1"/>
  </w:num>
  <w:num w:numId="7" w16cid:durableId="268662169">
    <w:abstractNumId w:val="3"/>
  </w:num>
  <w:num w:numId="8" w16cid:durableId="644118174">
    <w:abstractNumId w:val="6"/>
  </w:num>
  <w:num w:numId="9" w16cid:durableId="1244608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19D"/>
    <w:rsid w:val="000E619D"/>
    <w:rsid w:val="00161207"/>
    <w:rsid w:val="00170A2F"/>
    <w:rsid w:val="0026654A"/>
    <w:rsid w:val="00315B47"/>
    <w:rsid w:val="00337C0B"/>
    <w:rsid w:val="00346A4F"/>
    <w:rsid w:val="003E0469"/>
    <w:rsid w:val="0040383F"/>
    <w:rsid w:val="00446418"/>
    <w:rsid w:val="0044791C"/>
    <w:rsid w:val="004A01DF"/>
    <w:rsid w:val="004D5961"/>
    <w:rsid w:val="004E4175"/>
    <w:rsid w:val="005D4FBC"/>
    <w:rsid w:val="006C0971"/>
    <w:rsid w:val="006D3060"/>
    <w:rsid w:val="006E36E5"/>
    <w:rsid w:val="00764158"/>
    <w:rsid w:val="00774D0D"/>
    <w:rsid w:val="007D4DB2"/>
    <w:rsid w:val="008F45B9"/>
    <w:rsid w:val="00945393"/>
    <w:rsid w:val="009B0418"/>
    <w:rsid w:val="009C7F15"/>
    <w:rsid w:val="00A01772"/>
    <w:rsid w:val="00A602B3"/>
    <w:rsid w:val="00AF7D8A"/>
    <w:rsid w:val="00C35871"/>
    <w:rsid w:val="00CA036B"/>
    <w:rsid w:val="00D52658"/>
    <w:rsid w:val="00D95626"/>
    <w:rsid w:val="00DD505F"/>
    <w:rsid w:val="00DE7993"/>
    <w:rsid w:val="00E1287D"/>
    <w:rsid w:val="00E52734"/>
    <w:rsid w:val="00E83DE7"/>
    <w:rsid w:val="00F355C0"/>
    <w:rsid w:val="00F67DAF"/>
    <w:rsid w:val="00F73ED1"/>
    <w:rsid w:val="00F75130"/>
    <w:rsid w:val="00FA1FFB"/>
    <w:rsid w:val="00FD0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3F91430E"/>
  <w15:docId w15:val="{2CD84442-1B4A-412B-889F-C7519513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5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38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83F"/>
    <w:rPr>
      <w:rFonts w:ascii="Segoe UI" w:hAnsi="Segoe UI" w:cs="Segoe UI"/>
      <w:sz w:val="18"/>
      <w:szCs w:val="18"/>
    </w:rPr>
  </w:style>
  <w:style w:type="paragraph" w:styleId="ListParagraph">
    <w:name w:val="List Paragraph"/>
    <w:basedOn w:val="Normal"/>
    <w:uiPriority w:val="1"/>
    <w:qFormat/>
    <w:rsid w:val="00FA1F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061640">
      <w:bodyDiv w:val="1"/>
      <w:marLeft w:val="0"/>
      <w:marRight w:val="0"/>
      <w:marTop w:val="0"/>
      <w:marBottom w:val="0"/>
      <w:divBdr>
        <w:top w:val="none" w:sz="0" w:space="0" w:color="auto"/>
        <w:left w:val="none" w:sz="0" w:space="0" w:color="auto"/>
        <w:bottom w:val="none" w:sz="0" w:space="0" w:color="auto"/>
        <w:right w:val="none" w:sz="0" w:space="0" w:color="auto"/>
      </w:divBdr>
    </w:div>
    <w:div w:id="185761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Assistant Head</dc:creator>
  <cp:lastModifiedBy>Sarah Sellick</cp:lastModifiedBy>
  <cp:revision>3</cp:revision>
  <cp:lastPrinted>2023-11-03T14:07:00Z</cp:lastPrinted>
  <dcterms:created xsi:type="dcterms:W3CDTF">2024-01-03T11:02:00Z</dcterms:created>
  <dcterms:modified xsi:type="dcterms:W3CDTF">2025-02-20T13:14:00Z</dcterms:modified>
</cp:coreProperties>
</file>