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6A0BC3A3" w14:textId="77777777" w:rsidR="004D5961" w:rsidRPr="006C0971" w:rsidRDefault="006C0971" w:rsidP="006C0971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sz w:val="24"/>
          <w:szCs w:val="24"/>
        </w:rPr>
      </w:pPr>
      <w:r w:rsidRPr="00650D1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E1B101" wp14:editId="73A73E04">
            <wp:simplePos x="0" y="0"/>
            <wp:positionH relativeFrom="margin">
              <wp:posOffset>4772025</wp:posOffset>
            </wp:positionH>
            <wp:positionV relativeFrom="paragraph">
              <wp:posOffset>0</wp:posOffset>
            </wp:positionV>
            <wp:extent cx="1524000" cy="1616710"/>
            <wp:effectExtent l="0" t="0" r="0" b="2540"/>
            <wp:wrapTight wrapText="bothSides">
              <wp:wrapPolygon edited="0">
                <wp:start x="0" y="0"/>
                <wp:lineTo x="0" y="21379"/>
                <wp:lineTo x="21330" y="21379"/>
                <wp:lineTo x="21330" y="0"/>
                <wp:lineTo x="0" y="0"/>
              </wp:wrapPolygon>
            </wp:wrapTight>
            <wp:docPr id="1" name="Picture 1" descr="!MAR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MARCH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41127" w14:textId="2449CE37" w:rsidR="005D4FBC" w:rsidRPr="006C0971" w:rsidRDefault="007D3D98" w:rsidP="005D4FBC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7D3D98">
        <w:rPr>
          <w:rFonts w:cs="Arial-BoldMT"/>
          <w:b/>
          <w:bCs/>
        </w:rPr>
        <w:t>Teaching Assistant</w:t>
      </w:r>
    </w:p>
    <w:p w14:paraId="63E305AB" w14:textId="77777777" w:rsidR="004D5961" w:rsidRPr="006C0971" w:rsidRDefault="004D5961" w:rsidP="005D4FBC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6C0971">
        <w:rPr>
          <w:rFonts w:cs="Arial-BoldMT"/>
          <w:b/>
          <w:bCs/>
        </w:rPr>
        <w:t>Person Specification</w:t>
      </w:r>
    </w:p>
    <w:p w14:paraId="175D5EBE" w14:textId="77777777" w:rsidR="00F67DAF" w:rsidRPr="006C0971" w:rsidRDefault="00F67DAF" w:rsidP="004D596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4086EE5" w14:textId="77777777" w:rsidR="00945393" w:rsidRDefault="00945393" w:rsidP="004D59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02933929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6C0971">
        <w:rPr>
          <w:rFonts w:cs="Arial-BoldMT"/>
          <w:b/>
          <w:bCs/>
        </w:rPr>
        <w:t xml:space="preserve">Important Notes for Applicants: </w:t>
      </w:r>
    </w:p>
    <w:p w14:paraId="540EF579" w14:textId="77777777" w:rsidR="00FD0080" w:rsidRDefault="00FD0080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3C110BB" w14:textId="77777777" w:rsidR="00A01772" w:rsidRDefault="00A01772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23F94252" w14:textId="77777777" w:rsidR="00A01772" w:rsidRDefault="00A01772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65049802" w14:textId="10ABA583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All applicants invited to interview will be expected to have read the School's Child</w:t>
      </w:r>
    </w:p>
    <w:p w14:paraId="2ECA2BB2" w14:textId="76772E0B" w:rsidR="004D5961" w:rsidRPr="00945393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 xml:space="preserve">Protection &amp; Safeguarding policy as well as our Safer Recruitment policy. The </w:t>
      </w:r>
      <w:proofErr w:type="gramStart"/>
      <w:r w:rsidRPr="006C0971">
        <w:rPr>
          <w:rFonts w:cs="ArialMT"/>
        </w:rPr>
        <w:t>School</w:t>
      </w:r>
      <w:proofErr w:type="gramEnd"/>
      <w:r w:rsidR="00FD0080">
        <w:rPr>
          <w:rFonts w:cs="ArialMT"/>
        </w:rPr>
        <w:t xml:space="preserve"> </w:t>
      </w:r>
      <w:r w:rsidRPr="006C0971">
        <w:rPr>
          <w:rFonts w:cs="ArialMT"/>
        </w:rPr>
        <w:t>attaches great importance to these topics and candidates will be asked to demonstrate</w:t>
      </w:r>
      <w:r w:rsidR="00FD0080">
        <w:rPr>
          <w:rFonts w:cs="ArialMT"/>
        </w:rPr>
        <w:t xml:space="preserve"> </w:t>
      </w:r>
      <w:r w:rsidRPr="006C0971">
        <w:rPr>
          <w:rFonts w:cs="ArialMT"/>
        </w:rPr>
        <w:t>their understanding of th</w:t>
      </w:r>
      <w:r w:rsidR="00945393">
        <w:rPr>
          <w:rFonts w:cs="ArialMT"/>
        </w:rPr>
        <w:t>em, as well as their</w:t>
      </w:r>
      <w:r w:rsidRPr="006C0971">
        <w:rPr>
          <w:rFonts w:cs="ArialMT"/>
        </w:rPr>
        <w:t xml:space="preserve"> su</w:t>
      </w:r>
      <w:r w:rsidR="00945393">
        <w:rPr>
          <w:rFonts w:cs="ArialMT"/>
        </w:rPr>
        <w:t>itability to work with children-this will be</w:t>
      </w:r>
      <w:r w:rsidRPr="006C0971">
        <w:rPr>
          <w:rFonts w:cs="ArialMT"/>
        </w:rPr>
        <w:t xml:space="preserve"> fully explored during the interview process. </w:t>
      </w:r>
    </w:p>
    <w:p w14:paraId="1CFB24D5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69C0CFB3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Appointments will always be subject to a minimum of two satisfactory references, one of</w:t>
      </w:r>
    </w:p>
    <w:p w14:paraId="24ECFB71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which must be from the current or most recent employer. Qualifications and experience</w:t>
      </w:r>
    </w:p>
    <w:p w14:paraId="3276E9BB" w14:textId="77777777" w:rsidR="004D5961" w:rsidRPr="006C0971" w:rsidRDefault="004D5961" w:rsidP="004D5961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will be subject to scrutiny as part of the safeguarding process. An enhanced Disclosure</w:t>
      </w:r>
    </w:p>
    <w:p w14:paraId="1C14D249" w14:textId="3D6ACE3B" w:rsidR="00170A2F" w:rsidRDefault="004D5961" w:rsidP="00170A2F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>and Barring Service check will always</w:t>
      </w:r>
      <w:r w:rsidR="007D3D98">
        <w:rPr>
          <w:rFonts w:cs="ArialMT"/>
        </w:rPr>
        <w:t xml:space="preserve"> </w:t>
      </w:r>
      <w:r w:rsidRPr="006C0971">
        <w:rPr>
          <w:rFonts w:cs="ArialMT"/>
        </w:rPr>
        <w:t>be required</w:t>
      </w:r>
      <w:r w:rsidR="00170A2F">
        <w:rPr>
          <w:rFonts w:cs="ArialMT"/>
        </w:rPr>
        <w:t>.</w:t>
      </w:r>
    </w:p>
    <w:p w14:paraId="55BEFCBB" w14:textId="338F50A0" w:rsidR="00161207" w:rsidRPr="006C0971" w:rsidRDefault="004D5961" w:rsidP="00170A2F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6C0971">
        <w:rPr>
          <w:rFonts w:cs="ArialMT"/>
        </w:rPr>
        <w:t xml:space="preserve"> </w:t>
      </w:r>
    </w:p>
    <w:p w14:paraId="1AF26B1A" w14:textId="77777777" w:rsidR="004D5961" w:rsidRPr="006C0971" w:rsidRDefault="004D5961" w:rsidP="004D5961">
      <w:pPr>
        <w:rPr>
          <w:rFonts w:cs="ArialMT"/>
          <w:b/>
        </w:rPr>
      </w:pPr>
      <w:r w:rsidRPr="006C0971">
        <w:rPr>
          <w:rFonts w:cs="ArialMT"/>
          <w:b/>
        </w:rPr>
        <w:t>Skills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9"/>
        <w:gridCol w:w="2697"/>
      </w:tblGrid>
      <w:tr w:rsidR="007D3D98" w:rsidRPr="006C0971" w14:paraId="3F9F34A5" w14:textId="77777777" w:rsidTr="007D3D98">
        <w:tc>
          <w:tcPr>
            <w:tcW w:w="6319" w:type="dxa"/>
          </w:tcPr>
          <w:p w14:paraId="61037DC4" w14:textId="77777777" w:rsidR="007D3D98" w:rsidRPr="006C0971" w:rsidRDefault="007D3D98" w:rsidP="007D3D98">
            <w:pPr>
              <w:rPr>
                <w:rFonts w:cs="ArialMT"/>
                <w:b/>
              </w:rPr>
            </w:pPr>
            <w:r w:rsidRPr="006C0971">
              <w:rPr>
                <w:rFonts w:cs="ArialMT"/>
              </w:rPr>
              <w:t>1. Qualifications within a relevant field of study</w:t>
            </w:r>
          </w:p>
        </w:tc>
        <w:tc>
          <w:tcPr>
            <w:tcW w:w="2697" w:type="dxa"/>
          </w:tcPr>
          <w:p w14:paraId="5DFCA051" w14:textId="41837031" w:rsidR="007D3D98" w:rsidRPr="006C0971" w:rsidRDefault="007D3D98" w:rsidP="007D3D98">
            <w:pPr>
              <w:rPr>
                <w:rFonts w:cs="ArialMT"/>
              </w:rPr>
            </w:pPr>
            <w:r w:rsidRPr="001760EF">
              <w:rPr>
                <w:rFonts w:cs="ArialMT"/>
              </w:rPr>
              <w:t>Desirable</w:t>
            </w:r>
          </w:p>
        </w:tc>
      </w:tr>
      <w:tr w:rsidR="007D3D98" w:rsidRPr="006C0971" w14:paraId="3733AD31" w14:textId="77777777" w:rsidTr="007D3D98">
        <w:tc>
          <w:tcPr>
            <w:tcW w:w="6319" w:type="dxa"/>
          </w:tcPr>
          <w:p w14:paraId="59B36306" w14:textId="77777777" w:rsidR="007D3D98" w:rsidRPr="006C0971" w:rsidRDefault="007D3D98" w:rsidP="007D3D98">
            <w:pPr>
              <w:rPr>
                <w:rFonts w:cs="ArialMT"/>
                <w:b/>
              </w:rPr>
            </w:pPr>
            <w:r w:rsidRPr="006C0971">
              <w:rPr>
                <w:rFonts w:cs="ArialMT"/>
              </w:rPr>
              <w:t>2.Evidence of Continuous Professional Development</w:t>
            </w:r>
          </w:p>
        </w:tc>
        <w:tc>
          <w:tcPr>
            <w:tcW w:w="2697" w:type="dxa"/>
          </w:tcPr>
          <w:p w14:paraId="51EAC927" w14:textId="778AC5F1" w:rsidR="007D3D98" w:rsidRPr="006C0971" w:rsidRDefault="007D3D98" w:rsidP="007D3D98">
            <w:pPr>
              <w:rPr>
                <w:rFonts w:cs="ArialMT"/>
              </w:rPr>
            </w:pPr>
            <w:r w:rsidRPr="001760EF">
              <w:rPr>
                <w:rFonts w:cs="ArialMT"/>
              </w:rPr>
              <w:t>Desirable</w:t>
            </w:r>
          </w:p>
        </w:tc>
      </w:tr>
      <w:tr w:rsidR="0040383F" w:rsidRPr="006C0971" w14:paraId="0FC25414" w14:textId="77777777" w:rsidTr="007D3D98">
        <w:tc>
          <w:tcPr>
            <w:tcW w:w="6319" w:type="dxa"/>
          </w:tcPr>
          <w:p w14:paraId="54880A57" w14:textId="522D2E74" w:rsidR="0040383F" w:rsidRPr="006C0971" w:rsidRDefault="007D3D98" w:rsidP="004D5961">
            <w:pPr>
              <w:rPr>
                <w:rFonts w:cs="ArialMT"/>
              </w:rPr>
            </w:pPr>
            <w:r>
              <w:rPr>
                <w:rFonts w:cs="ArialMT"/>
              </w:rPr>
              <w:t>3. Level 2 equivalent in English and Maths</w:t>
            </w:r>
          </w:p>
        </w:tc>
        <w:tc>
          <w:tcPr>
            <w:tcW w:w="2697" w:type="dxa"/>
          </w:tcPr>
          <w:p w14:paraId="020187C5" w14:textId="77777777" w:rsidR="0040383F" w:rsidRPr="006C0971" w:rsidRDefault="0040383F" w:rsidP="004D5961">
            <w:pPr>
              <w:rPr>
                <w:rFonts w:cs="ArialMT"/>
              </w:rPr>
            </w:pPr>
            <w:r>
              <w:rPr>
                <w:rFonts w:cs="ArialMT"/>
              </w:rPr>
              <w:t>Essential</w:t>
            </w:r>
          </w:p>
        </w:tc>
      </w:tr>
    </w:tbl>
    <w:p w14:paraId="2D204FFF" w14:textId="77777777" w:rsidR="004D5961" w:rsidRPr="006C0971" w:rsidRDefault="004D5961" w:rsidP="004D5961">
      <w:pPr>
        <w:rPr>
          <w:rFonts w:cs="ArialMT"/>
          <w:b/>
        </w:rPr>
      </w:pPr>
    </w:p>
    <w:p w14:paraId="4BA9B41D" w14:textId="77777777" w:rsidR="004D5961" w:rsidRPr="006C0971" w:rsidRDefault="004D5961" w:rsidP="004D5961">
      <w:pPr>
        <w:rPr>
          <w:rFonts w:cs="ArialMT"/>
          <w:b/>
        </w:rPr>
      </w:pPr>
      <w:r w:rsidRPr="006C0971">
        <w:rPr>
          <w:rFonts w:cs="ArialMT"/>
          <w:b/>
        </w:rPr>
        <w:t>Managing Learning and Teaching</w:t>
      </w:r>
      <w:r w:rsidR="0040383F">
        <w:rPr>
          <w:rFonts w:cs="ArialMT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2698"/>
      </w:tblGrid>
      <w:tr w:rsidR="004D5961" w:rsidRPr="006C0971" w14:paraId="22A7236B" w14:textId="77777777" w:rsidTr="007D3D98">
        <w:tc>
          <w:tcPr>
            <w:tcW w:w="6318" w:type="dxa"/>
          </w:tcPr>
          <w:p w14:paraId="486FAB81" w14:textId="77777777" w:rsidR="004D5961" w:rsidRPr="006C0971" w:rsidRDefault="00F73ED1" w:rsidP="004D5961">
            <w:pPr>
              <w:rPr>
                <w:b/>
              </w:rPr>
            </w:pPr>
            <w:r w:rsidRPr="006C0971">
              <w:rPr>
                <w:rFonts w:cs="ArialMT"/>
              </w:rPr>
              <w:t>1. A track record o</w:t>
            </w:r>
            <w:r w:rsidR="005D4FBC" w:rsidRPr="006C0971">
              <w:rPr>
                <w:rFonts w:cs="ArialMT"/>
              </w:rPr>
              <w:t>f successful classroom practice</w:t>
            </w:r>
            <w:r w:rsidRPr="006C0971">
              <w:rPr>
                <w:rFonts w:cs="ArialMT"/>
              </w:rPr>
              <w:t>.</w:t>
            </w:r>
          </w:p>
        </w:tc>
        <w:tc>
          <w:tcPr>
            <w:tcW w:w="2698" w:type="dxa"/>
          </w:tcPr>
          <w:p w14:paraId="7F134E13" w14:textId="77777777" w:rsidR="004D5961" w:rsidRPr="006C0971" w:rsidRDefault="00AF7D8A" w:rsidP="004D5961">
            <w:r>
              <w:rPr>
                <w:rFonts w:cs="ArialMT"/>
              </w:rPr>
              <w:t>Desirable</w:t>
            </w:r>
          </w:p>
        </w:tc>
      </w:tr>
      <w:tr w:rsidR="004D5961" w:rsidRPr="006C0971" w14:paraId="2344C964" w14:textId="77777777" w:rsidTr="007D3D98">
        <w:tc>
          <w:tcPr>
            <w:tcW w:w="6318" w:type="dxa"/>
          </w:tcPr>
          <w:p w14:paraId="010684BC" w14:textId="77777777" w:rsidR="004D5961" w:rsidRPr="006C0971" w:rsidRDefault="004A01DF" w:rsidP="00F73ED1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2</w:t>
            </w:r>
            <w:r w:rsidR="00F73ED1" w:rsidRPr="006C0971">
              <w:rPr>
                <w:rFonts w:cs="ArialMT"/>
              </w:rPr>
              <w:t>. Experience of working with children with special needs within a mainstream or specialist setting.</w:t>
            </w:r>
          </w:p>
        </w:tc>
        <w:tc>
          <w:tcPr>
            <w:tcW w:w="2698" w:type="dxa"/>
          </w:tcPr>
          <w:p w14:paraId="721ED0FF" w14:textId="77777777" w:rsidR="004D5961" w:rsidRPr="006C0971" w:rsidRDefault="009C7F15" w:rsidP="004D5961">
            <w:r>
              <w:rPr>
                <w:rFonts w:cs="ArialMT"/>
              </w:rPr>
              <w:t>Essential</w:t>
            </w:r>
          </w:p>
        </w:tc>
      </w:tr>
      <w:tr w:rsidR="004D5961" w:rsidRPr="006C0971" w14:paraId="6DD6D9BE" w14:textId="77777777" w:rsidTr="007D3D98">
        <w:tc>
          <w:tcPr>
            <w:tcW w:w="6318" w:type="dxa"/>
          </w:tcPr>
          <w:p w14:paraId="20EEBEFF" w14:textId="2C721251" w:rsidR="004D5961" w:rsidRPr="006C0971" w:rsidRDefault="004A01DF" w:rsidP="004D5961">
            <w:pPr>
              <w:rPr>
                <w:b/>
              </w:rPr>
            </w:pPr>
            <w:r>
              <w:rPr>
                <w:rFonts w:cs="ArialMT"/>
              </w:rPr>
              <w:t>3</w:t>
            </w:r>
            <w:r w:rsidR="00F73ED1" w:rsidRPr="006C0971">
              <w:rPr>
                <w:rFonts w:cs="ArialMT"/>
              </w:rPr>
              <w:t>. Experience of working within primary settings.</w:t>
            </w:r>
          </w:p>
        </w:tc>
        <w:tc>
          <w:tcPr>
            <w:tcW w:w="2698" w:type="dxa"/>
          </w:tcPr>
          <w:p w14:paraId="022202EC" w14:textId="599160D0" w:rsidR="004D5961" w:rsidRPr="006C0971" w:rsidRDefault="007D3D98" w:rsidP="004D5961">
            <w:r>
              <w:t>Desirable</w:t>
            </w:r>
          </w:p>
        </w:tc>
      </w:tr>
      <w:tr w:rsidR="004A01DF" w:rsidRPr="006C0971" w14:paraId="45337C22" w14:textId="77777777" w:rsidTr="007D3D98">
        <w:tc>
          <w:tcPr>
            <w:tcW w:w="6318" w:type="dxa"/>
          </w:tcPr>
          <w:p w14:paraId="7CCD8BB1" w14:textId="6A36AB1C" w:rsidR="004A01DF" w:rsidRPr="006C0971" w:rsidRDefault="007D3D98" w:rsidP="00F73ED1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4</w:t>
            </w:r>
            <w:r w:rsidR="004A01DF">
              <w:rPr>
                <w:rFonts w:cs="ArialMT"/>
              </w:rPr>
              <w:t xml:space="preserve">. Experience in the teaching of synthetic phonics </w:t>
            </w:r>
          </w:p>
        </w:tc>
        <w:tc>
          <w:tcPr>
            <w:tcW w:w="2698" w:type="dxa"/>
          </w:tcPr>
          <w:p w14:paraId="7474F04C" w14:textId="77777777" w:rsidR="004A01DF" w:rsidRPr="006C0971" w:rsidRDefault="004A01DF" w:rsidP="004D5961">
            <w:pPr>
              <w:rPr>
                <w:rFonts w:cs="ArialMT"/>
              </w:rPr>
            </w:pPr>
            <w:r>
              <w:rPr>
                <w:rFonts w:cs="ArialMT"/>
              </w:rPr>
              <w:t>Desirable</w:t>
            </w:r>
          </w:p>
        </w:tc>
      </w:tr>
      <w:tr w:rsidR="004D5961" w:rsidRPr="006C0971" w14:paraId="6C2D087A" w14:textId="77777777" w:rsidTr="007D3D98">
        <w:tc>
          <w:tcPr>
            <w:tcW w:w="6318" w:type="dxa"/>
          </w:tcPr>
          <w:p w14:paraId="632E0D2D" w14:textId="51A17C30" w:rsidR="004D5961" w:rsidRPr="006C0971" w:rsidRDefault="007D3D98" w:rsidP="00F73ED1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5</w:t>
            </w:r>
            <w:r w:rsidR="00F73ED1" w:rsidRPr="006C0971">
              <w:rPr>
                <w:rFonts w:cs="ArialMT"/>
              </w:rPr>
              <w:t>. Experience of working with a range of associated pro</w:t>
            </w:r>
            <w:r w:rsidR="005D4FBC" w:rsidRPr="006C0971">
              <w:rPr>
                <w:rFonts w:cs="ArialMT"/>
              </w:rPr>
              <w:t>fessionals</w:t>
            </w:r>
          </w:p>
        </w:tc>
        <w:tc>
          <w:tcPr>
            <w:tcW w:w="2698" w:type="dxa"/>
          </w:tcPr>
          <w:p w14:paraId="78BC559B" w14:textId="77777777" w:rsidR="004D5961" w:rsidRPr="006C0971" w:rsidRDefault="005D4FBC" w:rsidP="004D5961">
            <w:r w:rsidRPr="006C0971">
              <w:rPr>
                <w:rFonts w:cs="ArialMT"/>
              </w:rPr>
              <w:t>Desirable</w:t>
            </w:r>
          </w:p>
        </w:tc>
      </w:tr>
      <w:tr w:rsidR="00F73ED1" w:rsidRPr="006C0971" w14:paraId="2A17D36B" w14:textId="77777777" w:rsidTr="007D3D98">
        <w:tc>
          <w:tcPr>
            <w:tcW w:w="6318" w:type="dxa"/>
          </w:tcPr>
          <w:p w14:paraId="16AB2330" w14:textId="400448B5" w:rsidR="00F73ED1" w:rsidRPr="006C0971" w:rsidRDefault="007D3D98" w:rsidP="00F73ED1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6</w:t>
            </w:r>
            <w:r w:rsidR="00F73ED1" w:rsidRPr="006C0971">
              <w:rPr>
                <w:rFonts w:cs="ArialMT"/>
              </w:rPr>
              <w:t>. Experience of</w:t>
            </w:r>
            <w:r w:rsidR="005D4FBC" w:rsidRPr="006C0971">
              <w:rPr>
                <w:rFonts w:cs="ArialMT"/>
              </w:rPr>
              <w:t xml:space="preserve"> working with children with SEMH</w:t>
            </w:r>
          </w:p>
        </w:tc>
        <w:tc>
          <w:tcPr>
            <w:tcW w:w="2698" w:type="dxa"/>
          </w:tcPr>
          <w:p w14:paraId="3E71AD72" w14:textId="77777777" w:rsidR="00F73ED1" w:rsidRPr="006C0971" w:rsidRDefault="005D4FBC" w:rsidP="004D5961">
            <w:r w:rsidRPr="006C0971">
              <w:rPr>
                <w:rFonts w:cs="ArialMT"/>
              </w:rPr>
              <w:t>Desirable</w:t>
            </w:r>
          </w:p>
        </w:tc>
      </w:tr>
      <w:tr w:rsidR="00F73ED1" w:rsidRPr="006C0971" w14:paraId="42149B3B" w14:textId="77777777" w:rsidTr="007D3D98">
        <w:tc>
          <w:tcPr>
            <w:tcW w:w="6318" w:type="dxa"/>
          </w:tcPr>
          <w:p w14:paraId="6F168403" w14:textId="0982F428" w:rsidR="00F73ED1" w:rsidRPr="006C0971" w:rsidRDefault="007D3D98" w:rsidP="00CA036B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7</w:t>
            </w:r>
            <w:r w:rsidR="00CA036B" w:rsidRPr="006C0971">
              <w:rPr>
                <w:rFonts w:cs="ArialMT"/>
              </w:rPr>
              <w:t xml:space="preserve">. Experience of managing and delivering class-based, </w:t>
            </w:r>
            <w:proofErr w:type="gramStart"/>
            <w:r w:rsidR="00CA036B" w:rsidRPr="006C0971">
              <w:rPr>
                <w:rFonts w:cs="ArialMT"/>
              </w:rPr>
              <w:t>individual</w:t>
            </w:r>
            <w:proofErr w:type="gramEnd"/>
            <w:r w:rsidR="00CA036B" w:rsidRPr="006C0971">
              <w:rPr>
                <w:rFonts w:cs="ArialMT"/>
              </w:rPr>
              <w:t xml:space="preserve"> and differentiated curriculum.</w:t>
            </w:r>
          </w:p>
        </w:tc>
        <w:tc>
          <w:tcPr>
            <w:tcW w:w="2698" w:type="dxa"/>
          </w:tcPr>
          <w:p w14:paraId="4DD3669E" w14:textId="77777777" w:rsidR="00F73ED1" w:rsidRPr="006C0971" w:rsidRDefault="009C7F15" w:rsidP="004D5961">
            <w:r>
              <w:rPr>
                <w:rFonts w:cs="ArialMT"/>
              </w:rPr>
              <w:t>Essential</w:t>
            </w:r>
          </w:p>
        </w:tc>
      </w:tr>
      <w:tr w:rsidR="007D3D98" w:rsidRPr="006C0971" w14:paraId="4408CBF5" w14:textId="77777777" w:rsidTr="007D3D98">
        <w:tc>
          <w:tcPr>
            <w:tcW w:w="6318" w:type="dxa"/>
          </w:tcPr>
          <w:p w14:paraId="21259E91" w14:textId="69F1541F" w:rsidR="007D3D98" w:rsidRDefault="007D3D98" w:rsidP="007D3D98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8</w:t>
            </w:r>
            <w:r>
              <w:rPr>
                <w:rFonts w:cs="ArialMT"/>
              </w:rPr>
              <w:t>. Experience of using ‘communicate in print’ or similar schemes to support learning</w:t>
            </w:r>
          </w:p>
        </w:tc>
        <w:tc>
          <w:tcPr>
            <w:tcW w:w="2698" w:type="dxa"/>
          </w:tcPr>
          <w:p w14:paraId="3B40E7C9" w14:textId="5C449775" w:rsidR="007D3D98" w:rsidRDefault="007D3D98" w:rsidP="007D3D98">
            <w:pPr>
              <w:rPr>
                <w:rFonts w:cs="ArialMT"/>
              </w:rPr>
            </w:pPr>
            <w:r>
              <w:rPr>
                <w:rFonts w:cs="ArialMT"/>
              </w:rPr>
              <w:t>Desirable</w:t>
            </w:r>
          </w:p>
        </w:tc>
      </w:tr>
    </w:tbl>
    <w:p w14:paraId="2B940C7D" w14:textId="77777777" w:rsidR="005D4FBC" w:rsidRPr="006C0971" w:rsidRDefault="005D4FBC" w:rsidP="004D5961">
      <w:pPr>
        <w:rPr>
          <w:b/>
        </w:rPr>
      </w:pPr>
    </w:p>
    <w:p w14:paraId="69AFDA05" w14:textId="77777777" w:rsidR="009B0418" w:rsidRPr="006C0971" w:rsidRDefault="009B0418" w:rsidP="004D5961">
      <w:pPr>
        <w:rPr>
          <w:rFonts w:cs="ArialMT"/>
          <w:b/>
        </w:rPr>
      </w:pPr>
      <w:r w:rsidRPr="006C0971">
        <w:rPr>
          <w:rFonts w:cs="ArialMT"/>
          <w:b/>
        </w:rPr>
        <w:t>Knowledge and Understanding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9"/>
        <w:gridCol w:w="2697"/>
      </w:tblGrid>
      <w:tr w:rsidR="003E0469" w:rsidRPr="006C0971" w14:paraId="346DD2FE" w14:textId="77777777" w:rsidTr="009B0418">
        <w:tc>
          <w:tcPr>
            <w:tcW w:w="6487" w:type="dxa"/>
          </w:tcPr>
          <w:p w14:paraId="1A4BDE04" w14:textId="77777777" w:rsidR="003E0469" w:rsidRPr="006C0971" w:rsidRDefault="003E0469" w:rsidP="009B041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1. An understanding of child protection and safeguarding issues and legislation of the relevant school policies and procedures.</w:t>
            </w:r>
          </w:p>
        </w:tc>
        <w:tc>
          <w:tcPr>
            <w:tcW w:w="2755" w:type="dxa"/>
          </w:tcPr>
          <w:p w14:paraId="6B90FE04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19B1BB8C" w14:textId="77777777" w:rsidTr="009B0418">
        <w:tc>
          <w:tcPr>
            <w:tcW w:w="6487" w:type="dxa"/>
          </w:tcPr>
          <w:p w14:paraId="744437B5" w14:textId="77777777" w:rsidR="003E0469" w:rsidRPr="006C0971" w:rsidRDefault="003E0469" w:rsidP="006C0971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2. A knowledge of the National C</w:t>
            </w:r>
            <w:r w:rsidR="006C0971">
              <w:rPr>
                <w:rFonts w:cs="ArialMT"/>
              </w:rPr>
              <w:t>urriculum and the</w:t>
            </w:r>
            <w:r w:rsidRPr="006C0971">
              <w:rPr>
                <w:rFonts w:cs="ArialMT"/>
              </w:rPr>
              <w:t xml:space="preserve"> a</w:t>
            </w:r>
            <w:r w:rsidR="005D4FBC" w:rsidRPr="006C0971">
              <w:rPr>
                <w:rFonts w:cs="ArialMT"/>
              </w:rPr>
              <w:t>pplication to children with SEMH</w:t>
            </w:r>
            <w:r w:rsidRPr="006C0971">
              <w:rPr>
                <w:rFonts w:cs="ArialMT"/>
              </w:rPr>
              <w:t>.</w:t>
            </w:r>
          </w:p>
        </w:tc>
        <w:tc>
          <w:tcPr>
            <w:tcW w:w="2755" w:type="dxa"/>
          </w:tcPr>
          <w:p w14:paraId="781A07FF" w14:textId="2AFA34E6" w:rsidR="003E0469" w:rsidRPr="006C0971" w:rsidRDefault="007D3D98" w:rsidP="005D4FBC">
            <w:r>
              <w:rPr>
                <w:rFonts w:cs="ArialMT"/>
              </w:rPr>
              <w:t>Desirable</w:t>
            </w:r>
          </w:p>
        </w:tc>
      </w:tr>
      <w:tr w:rsidR="003E0469" w:rsidRPr="006C0971" w14:paraId="678715A8" w14:textId="77777777" w:rsidTr="009B0418">
        <w:tc>
          <w:tcPr>
            <w:tcW w:w="6487" w:type="dxa"/>
          </w:tcPr>
          <w:p w14:paraId="5274B1B7" w14:textId="77777777" w:rsidR="003E0469" w:rsidRPr="006C0971" w:rsidRDefault="003E0469" w:rsidP="004D5961">
            <w:pPr>
              <w:rPr>
                <w:b/>
              </w:rPr>
            </w:pPr>
            <w:r w:rsidRPr="006C0971">
              <w:rPr>
                <w:rFonts w:cs="ArialMT"/>
              </w:rPr>
              <w:t xml:space="preserve">3. A knowledge of current educational legislation, </w:t>
            </w:r>
            <w:proofErr w:type="gramStart"/>
            <w:r w:rsidRPr="006C0971">
              <w:rPr>
                <w:rFonts w:cs="ArialMT"/>
              </w:rPr>
              <w:t>policy</w:t>
            </w:r>
            <w:proofErr w:type="gramEnd"/>
            <w:r w:rsidRPr="006C0971">
              <w:rPr>
                <w:rFonts w:cs="ArialMT"/>
              </w:rPr>
              <w:t xml:space="preserve"> and guidance</w:t>
            </w:r>
          </w:p>
        </w:tc>
        <w:tc>
          <w:tcPr>
            <w:tcW w:w="2755" w:type="dxa"/>
          </w:tcPr>
          <w:p w14:paraId="61D29ABC" w14:textId="77777777" w:rsidR="003E0469" w:rsidRPr="006C0971" w:rsidRDefault="006C0971" w:rsidP="005D4FBC">
            <w:r>
              <w:rPr>
                <w:rFonts w:cs="ArialMT"/>
              </w:rPr>
              <w:t>Desirable</w:t>
            </w:r>
          </w:p>
        </w:tc>
      </w:tr>
      <w:tr w:rsidR="003E0469" w:rsidRPr="006C0971" w14:paraId="4BB65A8B" w14:textId="77777777" w:rsidTr="009B0418">
        <w:tc>
          <w:tcPr>
            <w:tcW w:w="6487" w:type="dxa"/>
          </w:tcPr>
          <w:p w14:paraId="4456B56F" w14:textId="77777777" w:rsidR="003E0469" w:rsidRPr="006C0971" w:rsidRDefault="003E0469" w:rsidP="009B041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4. A knowledge and understanding of measures to assess pupil</w:t>
            </w:r>
          </w:p>
          <w:p w14:paraId="4D7B3046" w14:textId="77777777" w:rsidR="003E0469" w:rsidRPr="006C0971" w:rsidRDefault="003E0469" w:rsidP="009B041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lastRenderedPageBreak/>
              <w:t>progress includi</w:t>
            </w:r>
            <w:r w:rsidR="005D4FBC" w:rsidRPr="006C0971">
              <w:rPr>
                <w:rFonts w:cs="ArialMT"/>
              </w:rPr>
              <w:t>ng baseline assessment</w:t>
            </w:r>
            <w:r w:rsidRPr="006C0971">
              <w:rPr>
                <w:rFonts w:cs="ArialMT"/>
              </w:rPr>
              <w:t xml:space="preserve">, </w:t>
            </w:r>
            <w:proofErr w:type="gramStart"/>
            <w:r w:rsidRPr="006C0971">
              <w:rPr>
                <w:rFonts w:cs="ArialMT"/>
              </w:rPr>
              <w:t>Individual</w:t>
            </w:r>
            <w:proofErr w:type="gramEnd"/>
          </w:p>
          <w:p w14:paraId="09F7DC2D" w14:textId="77777777" w:rsidR="003E0469" w:rsidRPr="006C0971" w:rsidRDefault="003E0469" w:rsidP="009B041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Education Plans and other assessme</w:t>
            </w:r>
            <w:r w:rsidR="00945393">
              <w:rPr>
                <w:rFonts w:cs="ArialMT"/>
              </w:rPr>
              <w:t>nt programmes</w:t>
            </w:r>
          </w:p>
        </w:tc>
        <w:tc>
          <w:tcPr>
            <w:tcW w:w="2755" w:type="dxa"/>
          </w:tcPr>
          <w:p w14:paraId="04C66FA9" w14:textId="77777777" w:rsidR="003E0469" w:rsidRPr="006C0971" w:rsidRDefault="005D4FBC" w:rsidP="005D4FBC">
            <w:r w:rsidRPr="006C0971">
              <w:rPr>
                <w:rFonts w:cs="ArialMT"/>
              </w:rPr>
              <w:lastRenderedPageBreak/>
              <w:t>Desirable</w:t>
            </w:r>
          </w:p>
        </w:tc>
      </w:tr>
      <w:tr w:rsidR="003E0469" w:rsidRPr="006C0971" w14:paraId="6B6F06C7" w14:textId="77777777" w:rsidTr="009B0418">
        <w:tc>
          <w:tcPr>
            <w:tcW w:w="6487" w:type="dxa"/>
          </w:tcPr>
          <w:p w14:paraId="2DBC7085" w14:textId="77777777" w:rsidR="003E0469" w:rsidRPr="006C0971" w:rsidRDefault="003E0469" w:rsidP="009B041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5. A knowledge and unde</w:t>
            </w:r>
            <w:r w:rsidR="00945393">
              <w:rPr>
                <w:rFonts w:cs="ArialMT"/>
              </w:rPr>
              <w:t>rstanding of IT supporting</w:t>
            </w:r>
            <w:r w:rsidR="009C7F15">
              <w:rPr>
                <w:rFonts w:cs="ArialMT"/>
              </w:rPr>
              <w:t xml:space="preserve"> </w:t>
            </w:r>
            <w:r w:rsidR="00945393">
              <w:rPr>
                <w:rFonts w:cs="ArialMT"/>
              </w:rPr>
              <w:t>learning</w:t>
            </w:r>
            <w:r w:rsidRPr="006C0971">
              <w:rPr>
                <w:rFonts w:cs="ArialMT"/>
              </w:rPr>
              <w:t>.</w:t>
            </w:r>
          </w:p>
        </w:tc>
        <w:tc>
          <w:tcPr>
            <w:tcW w:w="2755" w:type="dxa"/>
          </w:tcPr>
          <w:p w14:paraId="313578FB" w14:textId="0F7B2484" w:rsidR="003E0469" w:rsidRPr="006C0971" w:rsidRDefault="007D3D98" w:rsidP="005D4FBC">
            <w:r>
              <w:rPr>
                <w:rFonts w:cs="ArialMT"/>
              </w:rPr>
              <w:t>Desirable</w:t>
            </w:r>
          </w:p>
        </w:tc>
      </w:tr>
    </w:tbl>
    <w:p w14:paraId="1D63F914" w14:textId="77777777" w:rsidR="004A01DF" w:rsidRDefault="004A01DF" w:rsidP="004D5961">
      <w:pPr>
        <w:rPr>
          <w:rFonts w:cs="ArialMT"/>
          <w:b/>
        </w:rPr>
      </w:pPr>
    </w:p>
    <w:p w14:paraId="1F57469D" w14:textId="77777777" w:rsidR="009B0418" w:rsidRPr="006C0971" w:rsidRDefault="009B0418" w:rsidP="004D5961">
      <w:pPr>
        <w:rPr>
          <w:rFonts w:cs="ArialMT"/>
          <w:b/>
        </w:rPr>
      </w:pPr>
      <w:r w:rsidRPr="006C0971">
        <w:rPr>
          <w:rFonts w:cs="ArialMT"/>
          <w:b/>
        </w:rPr>
        <w:t>Personal qualities and interpersonal skills</w:t>
      </w:r>
      <w:r w:rsidR="0040383F">
        <w:rPr>
          <w:rFonts w:cs="ArialMT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1"/>
        <w:gridCol w:w="2695"/>
      </w:tblGrid>
      <w:tr w:rsidR="003E0469" w:rsidRPr="006C0971" w14:paraId="025885EE" w14:textId="77777777" w:rsidTr="009B0418">
        <w:tc>
          <w:tcPr>
            <w:tcW w:w="6487" w:type="dxa"/>
          </w:tcPr>
          <w:p w14:paraId="723CC069" w14:textId="3BF8A85E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1. Able to gain and maintain the confidence and respect of colleagues,</w:t>
            </w:r>
            <w:r w:rsidR="00FD0080">
              <w:rPr>
                <w:rFonts w:cs="ArialMT"/>
              </w:rPr>
              <w:t xml:space="preserve"> </w:t>
            </w:r>
            <w:r w:rsidRPr="006C0971">
              <w:rPr>
                <w:rFonts w:cs="ArialMT"/>
              </w:rPr>
              <w:t xml:space="preserve">parents, trustees, </w:t>
            </w:r>
            <w:proofErr w:type="gramStart"/>
            <w:r w:rsidRPr="006C0971">
              <w:rPr>
                <w:rFonts w:cs="ArialMT"/>
              </w:rPr>
              <w:t>governors</w:t>
            </w:r>
            <w:proofErr w:type="gramEnd"/>
            <w:r w:rsidRPr="006C0971">
              <w:rPr>
                <w:rFonts w:cs="ArialMT"/>
              </w:rPr>
              <w:t xml:space="preserve"> and external partners.</w:t>
            </w:r>
          </w:p>
        </w:tc>
        <w:tc>
          <w:tcPr>
            <w:tcW w:w="2755" w:type="dxa"/>
          </w:tcPr>
          <w:p w14:paraId="1FAE7202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3207F0A5" w14:textId="77777777" w:rsidTr="009B0418">
        <w:tc>
          <w:tcPr>
            <w:tcW w:w="6487" w:type="dxa"/>
          </w:tcPr>
          <w:p w14:paraId="1916AEB7" w14:textId="77777777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2. Able to communicate with a range of audiences verbally and in writing.</w:t>
            </w:r>
          </w:p>
        </w:tc>
        <w:tc>
          <w:tcPr>
            <w:tcW w:w="2755" w:type="dxa"/>
          </w:tcPr>
          <w:p w14:paraId="16395F41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31840360" w14:textId="77777777" w:rsidTr="009B0418">
        <w:tc>
          <w:tcPr>
            <w:tcW w:w="6487" w:type="dxa"/>
          </w:tcPr>
          <w:p w14:paraId="75A7ADF9" w14:textId="77777777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 xml:space="preserve">3. Works effectively under pressure, plans, </w:t>
            </w:r>
            <w:proofErr w:type="gramStart"/>
            <w:r w:rsidRPr="006C0971">
              <w:rPr>
                <w:rFonts w:cs="ArialMT"/>
              </w:rPr>
              <w:t>prioritises</w:t>
            </w:r>
            <w:proofErr w:type="gramEnd"/>
            <w:r w:rsidRPr="006C0971">
              <w:rPr>
                <w:rFonts w:cs="ArialMT"/>
              </w:rPr>
              <w:t xml:space="preserve"> and meets</w:t>
            </w:r>
          </w:p>
          <w:p w14:paraId="3CCA26F6" w14:textId="77777777" w:rsidR="003E0469" w:rsidRPr="006C0971" w:rsidRDefault="003E0469" w:rsidP="00764158">
            <w:pPr>
              <w:rPr>
                <w:b/>
              </w:rPr>
            </w:pPr>
            <w:r w:rsidRPr="006C0971">
              <w:rPr>
                <w:rFonts w:cs="ArialMT"/>
              </w:rPr>
              <w:t>deadlines.</w:t>
            </w:r>
          </w:p>
        </w:tc>
        <w:tc>
          <w:tcPr>
            <w:tcW w:w="2755" w:type="dxa"/>
          </w:tcPr>
          <w:p w14:paraId="32458ECC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2D3A1133" w14:textId="77777777" w:rsidTr="009B0418">
        <w:tc>
          <w:tcPr>
            <w:tcW w:w="6487" w:type="dxa"/>
          </w:tcPr>
          <w:p w14:paraId="3082367E" w14:textId="77777777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4. Understands personal strengths and areas for development in self and others and how this knowledge may impact on practice.</w:t>
            </w:r>
          </w:p>
        </w:tc>
        <w:tc>
          <w:tcPr>
            <w:tcW w:w="2755" w:type="dxa"/>
          </w:tcPr>
          <w:p w14:paraId="0E715798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0D15EBEA" w14:textId="77777777" w:rsidTr="009B0418">
        <w:tc>
          <w:tcPr>
            <w:tcW w:w="6487" w:type="dxa"/>
          </w:tcPr>
          <w:p w14:paraId="27B2A719" w14:textId="77777777" w:rsidR="003E0469" w:rsidRPr="006C0971" w:rsidRDefault="003E0469" w:rsidP="0076415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5. Strong interpersonal and communication skills that enable successful team working and the development of teaching, support staff and other professionals.</w:t>
            </w:r>
          </w:p>
        </w:tc>
        <w:tc>
          <w:tcPr>
            <w:tcW w:w="2755" w:type="dxa"/>
          </w:tcPr>
          <w:p w14:paraId="0BC12E32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</w:tbl>
    <w:p w14:paraId="1D0828E1" w14:textId="77777777" w:rsidR="009B0418" w:rsidRPr="006C0971" w:rsidRDefault="009B0418" w:rsidP="004D5961">
      <w:pPr>
        <w:rPr>
          <w:b/>
        </w:rPr>
      </w:pPr>
    </w:p>
    <w:p w14:paraId="5D151468" w14:textId="77777777" w:rsidR="00E52734" w:rsidRPr="006C0971" w:rsidRDefault="00E52734" w:rsidP="004D5961">
      <w:pPr>
        <w:rPr>
          <w:rFonts w:cs="ArialMT"/>
          <w:b/>
        </w:rPr>
      </w:pPr>
      <w:r w:rsidRPr="006C0971">
        <w:rPr>
          <w:rFonts w:cs="ArialMT"/>
          <w:b/>
        </w:rPr>
        <w:t>Building Community</w:t>
      </w:r>
      <w:r w:rsidR="0040383F">
        <w:rPr>
          <w:rFonts w:cs="ArialMT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0"/>
        <w:gridCol w:w="2696"/>
      </w:tblGrid>
      <w:tr w:rsidR="003E0469" w:rsidRPr="006C0971" w14:paraId="7BB54A79" w14:textId="77777777" w:rsidTr="00E52734">
        <w:tc>
          <w:tcPr>
            <w:tcW w:w="6487" w:type="dxa"/>
          </w:tcPr>
          <w:p w14:paraId="0CBCBD5D" w14:textId="77777777" w:rsidR="003E0469" w:rsidRPr="006C0971" w:rsidRDefault="003E0469" w:rsidP="00E5273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1. An understanding of and commitment to the value of inclusive</w:t>
            </w:r>
          </w:p>
          <w:p w14:paraId="3FB95B9F" w14:textId="77777777" w:rsidR="003E0469" w:rsidRPr="006C0971" w:rsidRDefault="003E0469" w:rsidP="00E5273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practice for the development of children with learning difficulties</w:t>
            </w:r>
          </w:p>
          <w:p w14:paraId="44FCBD80" w14:textId="77777777" w:rsidR="003E0469" w:rsidRPr="006C0971" w:rsidRDefault="003E0469" w:rsidP="00E52734">
            <w:pPr>
              <w:rPr>
                <w:b/>
              </w:rPr>
            </w:pPr>
            <w:r w:rsidRPr="006C0971">
              <w:rPr>
                <w:rFonts w:cs="ArialMT"/>
              </w:rPr>
              <w:t>within and beyond the classroom.</w:t>
            </w:r>
          </w:p>
        </w:tc>
        <w:tc>
          <w:tcPr>
            <w:tcW w:w="2755" w:type="dxa"/>
          </w:tcPr>
          <w:p w14:paraId="2EFEB011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  <w:tr w:rsidR="003E0469" w:rsidRPr="006C0971" w14:paraId="054ECA88" w14:textId="77777777" w:rsidTr="00E52734">
        <w:tc>
          <w:tcPr>
            <w:tcW w:w="6487" w:type="dxa"/>
          </w:tcPr>
          <w:p w14:paraId="74F6FD0A" w14:textId="77777777" w:rsidR="003E0469" w:rsidRPr="006C0971" w:rsidRDefault="003E0469" w:rsidP="00446418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6C0971">
              <w:rPr>
                <w:rFonts w:cs="ArialMT"/>
              </w:rPr>
              <w:t>2. The ability to represent, market and be an advocate for the school to external stakeholders</w:t>
            </w:r>
          </w:p>
        </w:tc>
        <w:tc>
          <w:tcPr>
            <w:tcW w:w="2755" w:type="dxa"/>
          </w:tcPr>
          <w:p w14:paraId="425656DA" w14:textId="77777777" w:rsidR="003E0469" w:rsidRPr="006C0971" w:rsidRDefault="003E0469" w:rsidP="005D4FBC">
            <w:r w:rsidRPr="006C0971">
              <w:rPr>
                <w:rFonts w:cs="ArialMT"/>
              </w:rPr>
              <w:t>Essential</w:t>
            </w:r>
          </w:p>
        </w:tc>
      </w:tr>
    </w:tbl>
    <w:p w14:paraId="3ABC7502" w14:textId="77777777" w:rsidR="00E52734" w:rsidRPr="00E52734" w:rsidRDefault="00E52734" w:rsidP="004D5961">
      <w:pPr>
        <w:rPr>
          <w:b/>
        </w:rPr>
      </w:pPr>
    </w:p>
    <w:sectPr w:rsidR="00E52734" w:rsidRPr="00E52734" w:rsidSect="00A0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9D"/>
    <w:rsid w:val="000E619D"/>
    <w:rsid w:val="00161207"/>
    <w:rsid w:val="00170A2F"/>
    <w:rsid w:val="00315B47"/>
    <w:rsid w:val="003E0469"/>
    <w:rsid w:val="0040383F"/>
    <w:rsid w:val="00446418"/>
    <w:rsid w:val="004A01DF"/>
    <w:rsid w:val="004D5961"/>
    <w:rsid w:val="005D4FBC"/>
    <w:rsid w:val="006C0971"/>
    <w:rsid w:val="006D3060"/>
    <w:rsid w:val="00764158"/>
    <w:rsid w:val="007D3D98"/>
    <w:rsid w:val="00945393"/>
    <w:rsid w:val="009B0418"/>
    <w:rsid w:val="009C7F15"/>
    <w:rsid w:val="00A01772"/>
    <w:rsid w:val="00AF7D8A"/>
    <w:rsid w:val="00C35871"/>
    <w:rsid w:val="00CA036B"/>
    <w:rsid w:val="00E1287D"/>
    <w:rsid w:val="00E52734"/>
    <w:rsid w:val="00F355C0"/>
    <w:rsid w:val="00F67DAF"/>
    <w:rsid w:val="00F73ED1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F91430E"/>
  <w15:docId w15:val="{2CD84442-1B4A-412B-889F-C7519513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Head</dc:creator>
  <cp:lastModifiedBy>Sarah Sellick</cp:lastModifiedBy>
  <cp:revision>2</cp:revision>
  <cp:lastPrinted>2022-01-20T17:39:00Z</cp:lastPrinted>
  <dcterms:created xsi:type="dcterms:W3CDTF">2023-05-09T11:59:00Z</dcterms:created>
  <dcterms:modified xsi:type="dcterms:W3CDTF">2023-05-09T11:59:00Z</dcterms:modified>
</cp:coreProperties>
</file>