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9BCE8" w14:textId="77777777" w:rsidR="000C6B0C" w:rsidRPr="00030F93" w:rsidRDefault="000C6B0C" w:rsidP="000C6B0C">
      <w:pPr>
        <w:jc w:val="both"/>
      </w:pPr>
    </w:p>
    <w:p w14:paraId="0E60C63C" w14:textId="77777777" w:rsidR="000C6B0C" w:rsidRDefault="000C6B0C" w:rsidP="000C6B0C">
      <w:pPr>
        <w:spacing w:after="0" w:line="240" w:lineRule="auto"/>
        <w:jc w:val="right"/>
        <w:rPr>
          <w:rFonts w:cs="Arial"/>
          <w:b/>
          <w:bCs/>
          <w:sz w:val="36"/>
          <w:szCs w:val="36"/>
        </w:rPr>
      </w:pPr>
      <w:r w:rsidRPr="00D16028">
        <w:rPr>
          <w:b/>
          <w:noProof/>
          <w:sz w:val="56"/>
        </w:rPr>
        <w:drawing>
          <wp:inline distT="0" distB="0" distL="0" distR="0" wp14:anchorId="7D95CE12" wp14:editId="770F92B4">
            <wp:extent cx="1440179" cy="778329"/>
            <wp:effectExtent l="0" t="0" r="8255" b="3175"/>
            <wp:docPr id="1" name="Picture 1" descr="F:\MAT\Logo\QET-logo-all-grey-text-RGB-art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AT\Logo\QET-logo-all-grey-text-RGB-artwor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5963" cy="819286"/>
                    </a:xfrm>
                    <a:prstGeom prst="rect">
                      <a:avLst/>
                    </a:prstGeom>
                    <a:noFill/>
                    <a:ln>
                      <a:noFill/>
                    </a:ln>
                  </pic:spPr>
                </pic:pic>
              </a:graphicData>
            </a:graphic>
          </wp:inline>
        </w:drawing>
      </w:r>
    </w:p>
    <w:p w14:paraId="31A196E2" w14:textId="38D9CACC" w:rsidR="000C6B0C" w:rsidRPr="00710DC7" w:rsidRDefault="00ED3B33" w:rsidP="000C6B0C">
      <w:pPr>
        <w:pBdr>
          <w:bottom w:val="single" w:sz="12" w:space="1" w:color="auto"/>
        </w:pBdr>
        <w:spacing w:after="0" w:line="240" w:lineRule="auto"/>
        <w:jc w:val="both"/>
        <w:rPr>
          <w:rFonts w:cs="Arial"/>
          <w:b/>
          <w:bCs/>
          <w:sz w:val="52"/>
          <w:szCs w:val="36"/>
        </w:rPr>
      </w:pPr>
      <w:r>
        <w:rPr>
          <w:rFonts w:eastAsia="Times New Roman" w:cs="Arial"/>
          <w:b/>
          <w:color w:val="000000"/>
          <w:sz w:val="36"/>
        </w:rPr>
        <w:t>Exams and Data Officer</w:t>
      </w:r>
      <w:r w:rsidR="006A1E82">
        <w:rPr>
          <w:rFonts w:eastAsia="Times New Roman" w:cs="Arial"/>
          <w:b/>
          <w:color w:val="000000"/>
          <w:sz w:val="36"/>
        </w:rPr>
        <w:t xml:space="preserve"> </w:t>
      </w:r>
    </w:p>
    <w:p w14:paraId="1F262097" w14:textId="77777777" w:rsidR="000C6B0C" w:rsidRDefault="000C6B0C" w:rsidP="000C6B0C">
      <w:pPr>
        <w:pBdr>
          <w:bottom w:val="single" w:sz="12" w:space="1" w:color="auto"/>
        </w:pBdr>
        <w:spacing w:after="0" w:line="240" w:lineRule="auto"/>
        <w:jc w:val="both"/>
        <w:rPr>
          <w:rFonts w:cs="Arial"/>
          <w:b/>
          <w:bCs/>
          <w:sz w:val="36"/>
          <w:szCs w:val="36"/>
        </w:rPr>
      </w:pPr>
      <w:r w:rsidRPr="00904DF6">
        <w:rPr>
          <w:rFonts w:cs="Arial"/>
          <w:b/>
          <w:bCs/>
          <w:sz w:val="36"/>
          <w:szCs w:val="36"/>
        </w:rPr>
        <w:t>Job Description</w:t>
      </w:r>
    </w:p>
    <w:p w14:paraId="14BCF515" w14:textId="77777777" w:rsidR="000C6B0C" w:rsidRDefault="000C6B0C" w:rsidP="000C6B0C">
      <w:pPr>
        <w:jc w:val="both"/>
        <w:rPr>
          <w:rFonts w:eastAsia="Times New Roman" w:cs="Arial"/>
          <w:b/>
          <w:color w:val="000000"/>
        </w:rPr>
      </w:pPr>
    </w:p>
    <w:tbl>
      <w:tblPr>
        <w:tblStyle w:val="TableGrid"/>
        <w:tblW w:w="0" w:type="auto"/>
        <w:tblLook w:val="04A0" w:firstRow="1" w:lastRow="0" w:firstColumn="1" w:lastColumn="0" w:noHBand="0" w:noVBand="1"/>
      </w:tblPr>
      <w:tblGrid>
        <w:gridCol w:w="9016"/>
      </w:tblGrid>
      <w:tr w:rsidR="000C6B0C" w14:paraId="61BE4784" w14:textId="77777777" w:rsidTr="00D743ED">
        <w:tc>
          <w:tcPr>
            <w:tcW w:w="9016" w:type="dxa"/>
            <w:shd w:val="clear" w:color="auto" w:fill="D0CECE" w:themeFill="background2" w:themeFillShade="E6"/>
          </w:tcPr>
          <w:p w14:paraId="3012F142" w14:textId="77777777" w:rsidR="000C6B0C" w:rsidRDefault="003E76E8" w:rsidP="00D743ED">
            <w:pPr>
              <w:tabs>
                <w:tab w:val="left" w:pos="-1440"/>
              </w:tabs>
              <w:jc w:val="both"/>
              <w:rPr>
                <w:rFonts w:ascii="Calibri" w:hAnsi="Calibri"/>
                <w:b/>
                <w:bCs/>
                <w:color w:val="000000"/>
              </w:rPr>
            </w:pPr>
            <w:r>
              <w:rPr>
                <w:rFonts w:ascii="Calibri" w:hAnsi="Calibri"/>
                <w:b/>
                <w:bCs/>
                <w:color w:val="000000"/>
              </w:rPr>
              <w:t>Job Title</w:t>
            </w:r>
          </w:p>
        </w:tc>
      </w:tr>
      <w:tr w:rsidR="003E76E8" w14:paraId="044E64C9" w14:textId="77777777" w:rsidTr="003E76E8">
        <w:tc>
          <w:tcPr>
            <w:tcW w:w="9016" w:type="dxa"/>
          </w:tcPr>
          <w:p w14:paraId="5BCA8B49" w14:textId="1DABA6BA" w:rsidR="003E76E8" w:rsidRPr="003E76E8" w:rsidRDefault="00ED3B33" w:rsidP="00D743ED">
            <w:pPr>
              <w:tabs>
                <w:tab w:val="left" w:pos="-1440"/>
              </w:tabs>
              <w:jc w:val="both"/>
              <w:rPr>
                <w:rFonts w:ascii="Calibri" w:hAnsi="Calibri"/>
                <w:bCs/>
                <w:color w:val="000000"/>
              </w:rPr>
            </w:pPr>
            <w:r>
              <w:rPr>
                <w:rFonts w:ascii="Calibri" w:hAnsi="Calibri"/>
                <w:bCs/>
                <w:color w:val="000000"/>
              </w:rPr>
              <w:t>Exams and Data Officer</w:t>
            </w:r>
          </w:p>
        </w:tc>
      </w:tr>
      <w:tr w:rsidR="000C6B0C" w14:paraId="33C47618" w14:textId="77777777" w:rsidTr="003E76E8">
        <w:tc>
          <w:tcPr>
            <w:tcW w:w="9016" w:type="dxa"/>
            <w:shd w:val="clear" w:color="auto" w:fill="D0CECE" w:themeFill="background2" w:themeFillShade="E6"/>
          </w:tcPr>
          <w:p w14:paraId="4E7D30C3" w14:textId="77777777" w:rsidR="000C6B0C" w:rsidRPr="003E76E8" w:rsidRDefault="003E76E8" w:rsidP="00D743ED">
            <w:pPr>
              <w:tabs>
                <w:tab w:val="left" w:pos="-1440"/>
              </w:tabs>
              <w:jc w:val="both"/>
              <w:rPr>
                <w:rFonts w:ascii="Calibri" w:hAnsi="Calibri"/>
                <w:b/>
                <w:bCs/>
                <w:color w:val="000000"/>
              </w:rPr>
            </w:pPr>
            <w:r>
              <w:rPr>
                <w:rFonts w:ascii="Calibri" w:hAnsi="Calibri"/>
                <w:b/>
                <w:bCs/>
                <w:color w:val="000000"/>
              </w:rPr>
              <w:t>Salary</w:t>
            </w:r>
          </w:p>
        </w:tc>
      </w:tr>
      <w:tr w:rsidR="003E76E8" w14:paraId="127116F0" w14:textId="77777777" w:rsidTr="00D743ED">
        <w:tc>
          <w:tcPr>
            <w:tcW w:w="9016" w:type="dxa"/>
          </w:tcPr>
          <w:p w14:paraId="17361FDD" w14:textId="7EEAB787" w:rsidR="003E76E8" w:rsidRPr="008733E0" w:rsidRDefault="00ED3B33" w:rsidP="00CB0ED4">
            <w:pPr>
              <w:tabs>
                <w:tab w:val="left" w:pos="-1440"/>
              </w:tabs>
              <w:jc w:val="both"/>
              <w:rPr>
                <w:rFonts w:ascii="Calibri" w:hAnsi="Calibri"/>
                <w:bCs/>
                <w:color w:val="000000"/>
              </w:rPr>
            </w:pPr>
            <w:r>
              <w:rPr>
                <w:rFonts w:ascii="Calibri" w:hAnsi="Calibri"/>
                <w:bCs/>
                <w:color w:val="000000"/>
              </w:rPr>
              <w:t>Grade 12</w:t>
            </w:r>
          </w:p>
        </w:tc>
      </w:tr>
      <w:tr w:rsidR="003E76E8" w14:paraId="1768CFD0" w14:textId="77777777" w:rsidTr="003E76E8">
        <w:tc>
          <w:tcPr>
            <w:tcW w:w="9016" w:type="dxa"/>
            <w:shd w:val="clear" w:color="auto" w:fill="D0CECE" w:themeFill="background2" w:themeFillShade="E6"/>
          </w:tcPr>
          <w:p w14:paraId="1789AAC4" w14:textId="77777777" w:rsidR="003E76E8" w:rsidRPr="003E76E8" w:rsidRDefault="003E76E8" w:rsidP="00D743ED">
            <w:pPr>
              <w:tabs>
                <w:tab w:val="left" w:pos="-1440"/>
              </w:tabs>
              <w:jc w:val="both"/>
              <w:rPr>
                <w:rFonts w:ascii="Calibri" w:hAnsi="Calibri"/>
                <w:b/>
                <w:bCs/>
                <w:color w:val="000000"/>
              </w:rPr>
            </w:pPr>
            <w:r w:rsidRPr="003E76E8">
              <w:rPr>
                <w:rFonts w:ascii="Calibri" w:hAnsi="Calibri"/>
                <w:b/>
                <w:bCs/>
                <w:color w:val="000000"/>
              </w:rPr>
              <w:t>Responsible to</w:t>
            </w:r>
          </w:p>
        </w:tc>
      </w:tr>
      <w:tr w:rsidR="003E76E8" w14:paraId="30191C99" w14:textId="77777777" w:rsidTr="00D743ED">
        <w:tc>
          <w:tcPr>
            <w:tcW w:w="9016" w:type="dxa"/>
          </w:tcPr>
          <w:p w14:paraId="2AF9114A" w14:textId="609E4FAC" w:rsidR="003E76E8" w:rsidRDefault="00ED3B33" w:rsidP="00D743ED">
            <w:pPr>
              <w:tabs>
                <w:tab w:val="left" w:pos="-1440"/>
              </w:tabs>
              <w:jc w:val="both"/>
              <w:rPr>
                <w:rFonts w:ascii="Calibri" w:hAnsi="Calibri"/>
                <w:bCs/>
                <w:color w:val="000000"/>
              </w:rPr>
            </w:pPr>
            <w:r>
              <w:rPr>
                <w:rFonts w:ascii="Calibri" w:hAnsi="Calibri"/>
                <w:bCs/>
                <w:color w:val="000000"/>
              </w:rPr>
              <w:t>Deputy Headteacher</w:t>
            </w:r>
          </w:p>
        </w:tc>
      </w:tr>
      <w:tr w:rsidR="003E76E8" w14:paraId="786543C4" w14:textId="77777777" w:rsidTr="003E76E8">
        <w:tc>
          <w:tcPr>
            <w:tcW w:w="9016" w:type="dxa"/>
            <w:shd w:val="clear" w:color="auto" w:fill="D0CECE" w:themeFill="background2" w:themeFillShade="E6"/>
          </w:tcPr>
          <w:p w14:paraId="4E6AF5D1" w14:textId="77777777" w:rsidR="003E76E8" w:rsidRPr="003E76E8" w:rsidRDefault="003E76E8" w:rsidP="00D743ED">
            <w:pPr>
              <w:tabs>
                <w:tab w:val="left" w:pos="-1440"/>
              </w:tabs>
              <w:jc w:val="both"/>
              <w:rPr>
                <w:rFonts w:ascii="Calibri" w:hAnsi="Calibri"/>
                <w:b/>
                <w:bCs/>
                <w:color w:val="000000"/>
              </w:rPr>
            </w:pPr>
            <w:r w:rsidRPr="003E76E8">
              <w:rPr>
                <w:rFonts w:ascii="Calibri" w:hAnsi="Calibri"/>
                <w:b/>
                <w:bCs/>
                <w:color w:val="000000"/>
              </w:rPr>
              <w:t>Hours</w:t>
            </w:r>
          </w:p>
        </w:tc>
      </w:tr>
      <w:tr w:rsidR="003E76E8" w:rsidRPr="003E76E8" w14:paraId="5B9966E2" w14:textId="77777777" w:rsidTr="00D743ED">
        <w:tc>
          <w:tcPr>
            <w:tcW w:w="9016" w:type="dxa"/>
          </w:tcPr>
          <w:p w14:paraId="5FE5A52C" w14:textId="77777777" w:rsidR="00CB0ED4" w:rsidRDefault="00CB0ED4" w:rsidP="00D743ED">
            <w:pPr>
              <w:tabs>
                <w:tab w:val="left" w:pos="-1440"/>
              </w:tabs>
              <w:jc w:val="both"/>
              <w:rPr>
                <w:rFonts w:ascii="Calibri" w:hAnsi="Calibri"/>
                <w:bCs/>
                <w:color w:val="000000"/>
              </w:rPr>
            </w:pPr>
            <w:r>
              <w:rPr>
                <w:rFonts w:ascii="Calibri" w:hAnsi="Calibri"/>
                <w:bCs/>
                <w:color w:val="000000"/>
              </w:rPr>
              <w:t>Full time, 37 hours per week</w:t>
            </w:r>
          </w:p>
          <w:p w14:paraId="5A852C6E" w14:textId="10AC4024" w:rsidR="003E76E8" w:rsidRDefault="004E515F" w:rsidP="00D743ED">
            <w:pPr>
              <w:tabs>
                <w:tab w:val="left" w:pos="-1440"/>
              </w:tabs>
              <w:jc w:val="both"/>
              <w:rPr>
                <w:rFonts w:ascii="Calibri" w:hAnsi="Calibri"/>
                <w:bCs/>
                <w:color w:val="000000"/>
              </w:rPr>
            </w:pPr>
            <w:r>
              <w:rPr>
                <w:rFonts w:ascii="Calibri" w:hAnsi="Calibri"/>
                <w:bCs/>
                <w:color w:val="000000"/>
              </w:rPr>
              <w:t xml:space="preserve">Term </w:t>
            </w:r>
            <w:r w:rsidR="00CB0ED4">
              <w:rPr>
                <w:rFonts w:ascii="Calibri" w:hAnsi="Calibri"/>
                <w:bCs/>
                <w:color w:val="000000"/>
              </w:rPr>
              <w:t>T</w:t>
            </w:r>
            <w:r>
              <w:rPr>
                <w:rFonts w:ascii="Calibri" w:hAnsi="Calibri"/>
                <w:bCs/>
                <w:color w:val="000000"/>
              </w:rPr>
              <w:t xml:space="preserve">ime plus </w:t>
            </w:r>
            <w:r w:rsidR="006A117B">
              <w:rPr>
                <w:rFonts w:ascii="Calibri" w:hAnsi="Calibri"/>
                <w:bCs/>
                <w:color w:val="000000"/>
              </w:rPr>
              <w:t>3</w:t>
            </w:r>
            <w:r w:rsidR="00ED3B33">
              <w:rPr>
                <w:rFonts w:ascii="Calibri" w:hAnsi="Calibri"/>
                <w:bCs/>
                <w:color w:val="000000"/>
              </w:rPr>
              <w:t xml:space="preserve"> weeks</w:t>
            </w:r>
            <w:r w:rsidR="006A117B">
              <w:rPr>
                <w:rFonts w:ascii="Calibri" w:hAnsi="Calibri"/>
                <w:bCs/>
                <w:color w:val="000000"/>
              </w:rPr>
              <w:t xml:space="preserve"> (41 working weeks)</w:t>
            </w:r>
          </w:p>
          <w:p w14:paraId="4533498C" w14:textId="654B5D0E" w:rsidR="00ED3B33" w:rsidRPr="003E76E8" w:rsidRDefault="00ED3B33" w:rsidP="00D743ED">
            <w:pPr>
              <w:tabs>
                <w:tab w:val="left" w:pos="-1440"/>
              </w:tabs>
              <w:jc w:val="both"/>
              <w:rPr>
                <w:rFonts w:ascii="Calibri" w:hAnsi="Calibri"/>
                <w:bCs/>
                <w:color w:val="000000"/>
              </w:rPr>
            </w:pPr>
            <w:r>
              <w:rPr>
                <w:rFonts w:ascii="Calibri" w:hAnsi="Calibri"/>
                <w:bCs/>
                <w:color w:val="000000"/>
              </w:rPr>
              <w:t>Permanent</w:t>
            </w:r>
          </w:p>
        </w:tc>
      </w:tr>
    </w:tbl>
    <w:p w14:paraId="270CE2F1" w14:textId="77777777" w:rsidR="000C6B0C" w:rsidRPr="003B065D" w:rsidRDefault="000C6B0C" w:rsidP="000C6B0C">
      <w:pPr>
        <w:jc w:val="both"/>
        <w:rPr>
          <w:rFonts w:eastAsia="Times New Roman" w:cs="Arial"/>
          <w:b/>
          <w:color w:val="000000"/>
        </w:rPr>
      </w:pPr>
    </w:p>
    <w:tbl>
      <w:tblPr>
        <w:tblStyle w:val="TableGrid"/>
        <w:tblW w:w="0" w:type="auto"/>
        <w:tblLook w:val="04A0" w:firstRow="1" w:lastRow="0" w:firstColumn="1" w:lastColumn="0" w:noHBand="0" w:noVBand="1"/>
      </w:tblPr>
      <w:tblGrid>
        <w:gridCol w:w="9016"/>
      </w:tblGrid>
      <w:tr w:rsidR="000C6B0C" w14:paraId="053FF7C9" w14:textId="77777777" w:rsidTr="00D743ED">
        <w:tc>
          <w:tcPr>
            <w:tcW w:w="9016" w:type="dxa"/>
            <w:shd w:val="clear" w:color="auto" w:fill="D0CECE" w:themeFill="background2" w:themeFillShade="E6"/>
          </w:tcPr>
          <w:p w14:paraId="346AEE2D" w14:textId="77777777" w:rsidR="000C6B0C" w:rsidRDefault="000C6B0C" w:rsidP="00D743ED">
            <w:pPr>
              <w:tabs>
                <w:tab w:val="left" w:pos="-1440"/>
              </w:tabs>
              <w:jc w:val="both"/>
              <w:rPr>
                <w:rFonts w:ascii="Calibri" w:hAnsi="Calibri"/>
                <w:b/>
                <w:bCs/>
                <w:color w:val="000000"/>
              </w:rPr>
            </w:pPr>
            <w:r>
              <w:rPr>
                <w:rFonts w:ascii="Calibri" w:hAnsi="Calibri"/>
                <w:b/>
                <w:bCs/>
                <w:color w:val="000000"/>
              </w:rPr>
              <w:t>Job Purpose</w:t>
            </w:r>
          </w:p>
        </w:tc>
      </w:tr>
      <w:tr w:rsidR="000C6B0C" w14:paraId="045E1159" w14:textId="77777777" w:rsidTr="00D743ED">
        <w:tc>
          <w:tcPr>
            <w:tcW w:w="9016" w:type="dxa"/>
          </w:tcPr>
          <w:p w14:paraId="02119FC8" w14:textId="1B5C1563" w:rsidR="00A3499C" w:rsidRDefault="00A3499C" w:rsidP="00A3499C">
            <w:pPr>
              <w:tabs>
                <w:tab w:val="left" w:pos="-1440"/>
              </w:tabs>
              <w:ind w:left="-47"/>
              <w:jc w:val="both"/>
            </w:pPr>
            <w:r>
              <w:t xml:space="preserve">The </w:t>
            </w:r>
            <w:r w:rsidR="00ED3B33">
              <w:t>Exams and Data Officer</w:t>
            </w:r>
            <w:r>
              <w:t>, under the direction of the Assistant Headteacher, will:</w:t>
            </w:r>
          </w:p>
          <w:p w14:paraId="792B7340" w14:textId="77777777" w:rsidR="0097576B" w:rsidRDefault="0097576B" w:rsidP="00A3499C">
            <w:pPr>
              <w:tabs>
                <w:tab w:val="left" w:pos="-1440"/>
              </w:tabs>
              <w:ind w:left="-47"/>
              <w:jc w:val="both"/>
            </w:pPr>
          </w:p>
          <w:p w14:paraId="35D9B802" w14:textId="1FACA6F8" w:rsidR="005519C1" w:rsidRDefault="005519C1" w:rsidP="005519C1">
            <w:pPr>
              <w:pStyle w:val="ListParagraph"/>
              <w:numPr>
                <w:ilvl w:val="0"/>
                <w:numId w:val="34"/>
              </w:numPr>
              <w:spacing w:after="0" w:line="240" w:lineRule="auto"/>
            </w:pPr>
            <w:r>
              <w:t>lead and manage all aspects of examinations, including GCSEs, BTECs and other vocational qualifications, as well as data systems within the academy. The postholder ensures compliance, accuracy and strategic use of assessment information while modelling responsibility, compassion and confidence in all aspects of the role.</w:t>
            </w:r>
          </w:p>
          <w:p w14:paraId="1DC75D96" w14:textId="013A54F4" w:rsidR="000C6B0C" w:rsidRPr="00C92E68" w:rsidRDefault="000C6B0C" w:rsidP="005519C1">
            <w:pPr>
              <w:pStyle w:val="ListParagraph"/>
              <w:tabs>
                <w:tab w:val="left" w:pos="-1440"/>
              </w:tabs>
              <w:spacing w:after="0" w:line="240" w:lineRule="auto"/>
              <w:jc w:val="both"/>
              <w:rPr>
                <w:rFonts w:ascii="Calibri" w:hAnsi="Calibri"/>
                <w:bCs/>
                <w:color w:val="000000"/>
              </w:rPr>
            </w:pPr>
          </w:p>
        </w:tc>
      </w:tr>
    </w:tbl>
    <w:p w14:paraId="27CC2C3F" w14:textId="77777777" w:rsidR="000C6B0C" w:rsidRDefault="000C6B0C" w:rsidP="000C6B0C">
      <w:pPr>
        <w:tabs>
          <w:tab w:val="left" w:pos="-1440"/>
        </w:tabs>
        <w:spacing w:after="0" w:line="240" w:lineRule="auto"/>
        <w:jc w:val="both"/>
        <w:rPr>
          <w:rFonts w:ascii="Calibri" w:hAnsi="Calibri"/>
          <w:b/>
          <w:bCs/>
          <w:color w:val="000000"/>
        </w:rPr>
      </w:pPr>
    </w:p>
    <w:tbl>
      <w:tblPr>
        <w:tblStyle w:val="TableGrid"/>
        <w:tblW w:w="0" w:type="auto"/>
        <w:tblLook w:val="04A0" w:firstRow="1" w:lastRow="0" w:firstColumn="1" w:lastColumn="0" w:noHBand="0" w:noVBand="1"/>
      </w:tblPr>
      <w:tblGrid>
        <w:gridCol w:w="9016"/>
      </w:tblGrid>
      <w:tr w:rsidR="000C6B0C" w14:paraId="0C4B15D2" w14:textId="77777777" w:rsidTr="00D743ED">
        <w:tc>
          <w:tcPr>
            <w:tcW w:w="9016" w:type="dxa"/>
            <w:shd w:val="clear" w:color="auto" w:fill="D0CECE" w:themeFill="background2" w:themeFillShade="E6"/>
          </w:tcPr>
          <w:p w14:paraId="5ECA271B" w14:textId="59CF085F" w:rsidR="000C6B0C" w:rsidRDefault="000C6B0C" w:rsidP="00D743ED">
            <w:pPr>
              <w:tabs>
                <w:tab w:val="left" w:pos="-1440"/>
              </w:tabs>
              <w:jc w:val="both"/>
              <w:rPr>
                <w:rFonts w:ascii="Calibri" w:hAnsi="Calibri"/>
                <w:b/>
                <w:bCs/>
                <w:color w:val="000000"/>
              </w:rPr>
            </w:pPr>
            <w:r>
              <w:rPr>
                <w:rFonts w:ascii="Calibri" w:hAnsi="Calibri"/>
                <w:b/>
                <w:bCs/>
                <w:color w:val="000000"/>
              </w:rPr>
              <w:t>Main responsibilities and duties</w:t>
            </w:r>
          </w:p>
        </w:tc>
      </w:tr>
      <w:tr w:rsidR="000C6B0C" w14:paraId="726E3CD2" w14:textId="77777777" w:rsidTr="00D743ED">
        <w:tc>
          <w:tcPr>
            <w:tcW w:w="9016" w:type="dxa"/>
          </w:tcPr>
          <w:p w14:paraId="3790D90E" w14:textId="77777777" w:rsidR="00727234" w:rsidRDefault="00727234" w:rsidP="00727234">
            <w:pPr>
              <w:jc w:val="both"/>
              <w:rPr>
                <w:rFonts w:cstheme="minorHAnsi"/>
              </w:rPr>
            </w:pPr>
          </w:p>
          <w:p w14:paraId="4AE3B7AA" w14:textId="77777777" w:rsidR="00727234" w:rsidRPr="00727234" w:rsidRDefault="00727234" w:rsidP="00A3499C">
            <w:pPr>
              <w:pStyle w:val="Heading1"/>
              <w:spacing w:before="0" w:after="0"/>
              <w:jc w:val="both"/>
              <w:outlineLvl w:val="0"/>
              <w:rPr>
                <w:rFonts w:asciiTheme="minorHAnsi" w:hAnsiTheme="minorHAnsi" w:cstheme="minorHAnsi"/>
                <w:b/>
                <w:i w:val="0"/>
                <w:sz w:val="22"/>
                <w:szCs w:val="22"/>
              </w:rPr>
            </w:pPr>
            <w:r w:rsidRPr="00727234">
              <w:rPr>
                <w:rFonts w:asciiTheme="minorHAnsi" w:hAnsiTheme="minorHAnsi" w:cstheme="minorHAnsi"/>
                <w:b/>
                <w:i w:val="0"/>
                <w:sz w:val="22"/>
                <w:szCs w:val="22"/>
              </w:rPr>
              <w:t>KEY TASKS</w:t>
            </w:r>
          </w:p>
          <w:p w14:paraId="1D09DCD6" w14:textId="77777777" w:rsidR="00727234" w:rsidRPr="00727234" w:rsidRDefault="00727234" w:rsidP="00727234">
            <w:pPr>
              <w:jc w:val="both"/>
              <w:rPr>
                <w:rFonts w:cstheme="minorHAnsi"/>
              </w:rPr>
            </w:pPr>
          </w:p>
          <w:p w14:paraId="1E69BCAF" w14:textId="77777777" w:rsidR="00727234" w:rsidRDefault="00727234" w:rsidP="00727234">
            <w:pPr>
              <w:jc w:val="both"/>
              <w:rPr>
                <w:rFonts w:cstheme="minorHAnsi"/>
              </w:rPr>
            </w:pPr>
            <w:r w:rsidRPr="00727234">
              <w:rPr>
                <w:rFonts w:cstheme="minorHAnsi"/>
              </w:rPr>
              <w:t>The post holder will:</w:t>
            </w:r>
          </w:p>
          <w:p w14:paraId="59784F3A" w14:textId="77777777" w:rsidR="00C92E68" w:rsidRDefault="00C92E68" w:rsidP="00727234">
            <w:pPr>
              <w:jc w:val="both"/>
              <w:rPr>
                <w:rFonts w:cstheme="minorHAnsi"/>
              </w:rPr>
            </w:pPr>
          </w:p>
          <w:p w14:paraId="41A12549" w14:textId="77777777" w:rsidR="00DE72D4" w:rsidRDefault="00DE72D4" w:rsidP="008A326F">
            <w:pPr>
              <w:pStyle w:val="ListParagraph"/>
              <w:numPr>
                <w:ilvl w:val="0"/>
                <w:numId w:val="34"/>
              </w:numPr>
              <w:spacing w:after="0" w:line="240" w:lineRule="auto"/>
            </w:pPr>
            <w:r>
              <w:t>Lead, manage and quality-assure the full examinations process for internal, external and vocational qualification assessments. This includes CATs exams.</w:t>
            </w:r>
          </w:p>
          <w:p w14:paraId="3D40363C" w14:textId="5F975D28" w:rsidR="005B2240" w:rsidRPr="002E777A" w:rsidRDefault="005B2240" w:rsidP="008A326F">
            <w:pPr>
              <w:pStyle w:val="ListParagraph"/>
              <w:numPr>
                <w:ilvl w:val="0"/>
                <w:numId w:val="34"/>
              </w:numPr>
              <w:spacing w:after="0" w:line="240" w:lineRule="auto"/>
            </w:pPr>
            <w:r w:rsidRPr="002E777A">
              <w:t>Support SLT with the production of examination related policies, compliant with JCQ and awarding body regulations.</w:t>
            </w:r>
          </w:p>
          <w:p w14:paraId="5E2038F6" w14:textId="222CF37B" w:rsidR="00DE72D4" w:rsidRDefault="00DE72D4" w:rsidP="008A326F">
            <w:pPr>
              <w:pStyle w:val="ListParagraph"/>
              <w:numPr>
                <w:ilvl w:val="0"/>
                <w:numId w:val="34"/>
              </w:numPr>
              <w:spacing w:after="0" w:line="240" w:lineRule="auto"/>
            </w:pPr>
            <w:r>
              <w:t>Set up exam seasons, timetables, rooming, logistics and invigilator deployment, including vocational assessments.</w:t>
            </w:r>
          </w:p>
          <w:p w14:paraId="15360E3C" w14:textId="7F8662A1" w:rsidR="00DE72D4" w:rsidRPr="002E777A" w:rsidRDefault="00DE72D4" w:rsidP="008A326F">
            <w:pPr>
              <w:pStyle w:val="ListParagraph"/>
              <w:numPr>
                <w:ilvl w:val="0"/>
                <w:numId w:val="34"/>
              </w:numPr>
              <w:spacing w:after="0" w:line="240" w:lineRule="auto"/>
            </w:pPr>
            <w:r>
              <w:t xml:space="preserve">Oversee secure receipt, storage, distribution and dispatch of exam papers, vocational materials </w:t>
            </w:r>
            <w:r w:rsidRPr="002E777A">
              <w:t xml:space="preserve">and </w:t>
            </w:r>
            <w:r w:rsidR="005B2240" w:rsidRPr="002E777A">
              <w:t>other confidential exam materials</w:t>
            </w:r>
            <w:r w:rsidRPr="002E777A">
              <w:t>.</w:t>
            </w:r>
          </w:p>
          <w:p w14:paraId="55CCD79B" w14:textId="7D842079" w:rsidR="00DE72D4" w:rsidRDefault="00DE72D4" w:rsidP="008A326F">
            <w:pPr>
              <w:pStyle w:val="ListParagraph"/>
              <w:numPr>
                <w:ilvl w:val="0"/>
                <w:numId w:val="34"/>
              </w:numPr>
              <w:spacing w:after="0" w:line="240" w:lineRule="auto"/>
            </w:pPr>
            <w:r>
              <w:t>Prepare for and host JCQ/awarding body inspections and ensure full compliance across all qualifications.</w:t>
            </w:r>
          </w:p>
          <w:p w14:paraId="2E783DE9" w14:textId="79323467" w:rsidR="00DE72D4" w:rsidRDefault="00DE72D4" w:rsidP="008A326F">
            <w:pPr>
              <w:pStyle w:val="ListParagraph"/>
              <w:numPr>
                <w:ilvl w:val="0"/>
                <w:numId w:val="34"/>
              </w:numPr>
              <w:spacing w:after="0" w:line="240" w:lineRule="auto"/>
            </w:pPr>
            <w:r>
              <w:t>Recruit, train and manage exam invigilators.</w:t>
            </w:r>
          </w:p>
          <w:p w14:paraId="55EBDD00" w14:textId="45226A38" w:rsidR="00DE72D4" w:rsidRDefault="00DE72D4" w:rsidP="008A326F">
            <w:pPr>
              <w:pStyle w:val="ListParagraph"/>
              <w:numPr>
                <w:ilvl w:val="0"/>
                <w:numId w:val="34"/>
              </w:numPr>
              <w:spacing w:after="0" w:line="240" w:lineRule="auto"/>
            </w:pPr>
            <w:r>
              <w:t>Support results days for all qualification types, produce results analysis and liaise with exam boards.</w:t>
            </w:r>
          </w:p>
          <w:p w14:paraId="548A1C2B" w14:textId="6182BB37" w:rsidR="00DE72D4" w:rsidRDefault="00DE72D4" w:rsidP="008A326F">
            <w:pPr>
              <w:pStyle w:val="ListParagraph"/>
              <w:numPr>
                <w:ilvl w:val="0"/>
                <w:numId w:val="34"/>
              </w:numPr>
              <w:spacing w:after="0" w:line="240" w:lineRule="auto"/>
            </w:pPr>
            <w:r>
              <w:lastRenderedPageBreak/>
              <w:t xml:space="preserve">Support the ongoing work with </w:t>
            </w:r>
            <w:r w:rsidR="005B2240" w:rsidRPr="002E777A">
              <w:t>access to scripts and post-results services</w:t>
            </w:r>
            <w:r w:rsidR="005B2240">
              <w:rPr>
                <w:color w:val="FF0000"/>
              </w:rPr>
              <w:t xml:space="preserve"> </w:t>
            </w:r>
            <w:r>
              <w:t>after results day</w:t>
            </w:r>
          </w:p>
          <w:p w14:paraId="51678F49" w14:textId="2478EF25" w:rsidR="00DE72D4" w:rsidRDefault="00DE72D4" w:rsidP="008A326F">
            <w:pPr>
              <w:pStyle w:val="ListParagraph"/>
              <w:numPr>
                <w:ilvl w:val="0"/>
                <w:numId w:val="34"/>
              </w:numPr>
              <w:spacing w:after="0" w:line="240" w:lineRule="auto"/>
            </w:pPr>
            <w:r>
              <w:t>Lead</w:t>
            </w:r>
            <w:r w:rsidR="002E777A">
              <w:t xml:space="preserve"> the</w:t>
            </w:r>
            <w:r>
              <w:t xml:space="preserve"> management</w:t>
            </w:r>
            <w:r w:rsidR="002E777A">
              <w:t xml:space="preserve">, </w:t>
            </w:r>
            <w:r>
              <w:t>development</w:t>
            </w:r>
            <w:r w:rsidR="002E777A">
              <w:t>, training and administration</w:t>
            </w:r>
            <w:r>
              <w:t xml:space="preserve"> of the academy MIS systems including Arbor</w:t>
            </w:r>
            <w:r w:rsidR="002E777A">
              <w:t>, Pupil Progress and 4Matrix</w:t>
            </w:r>
            <w:r>
              <w:t>.</w:t>
            </w:r>
          </w:p>
          <w:p w14:paraId="0DC4FFC2" w14:textId="5E651DE1" w:rsidR="00DE72D4" w:rsidRDefault="00DE72D4" w:rsidP="008A326F">
            <w:pPr>
              <w:pStyle w:val="ListParagraph"/>
              <w:numPr>
                <w:ilvl w:val="0"/>
                <w:numId w:val="34"/>
              </w:numPr>
              <w:spacing w:after="0" w:line="240" w:lineRule="auto"/>
            </w:pPr>
            <w:r>
              <w:t>Produce high</w:t>
            </w:r>
            <w:r w:rsidRPr="008A326F">
              <w:rPr>
                <w:rFonts w:ascii="Cambria Math" w:hAnsi="Cambria Math" w:cs="Cambria Math"/>
              </w:rPr>
              <w:t>‑</w:t>
            </w:r>
            <w:r>
              <w:t>quality data reports for SLT, governors and staff.</w:t>
            </w:r>
          </w:p>
          <w:p w14:paraId="68383A92" w14:textId="4E0FB28B" w:rsidR="002E777A" w:rsidRDefault="002E777A" w:rsidP="008A326F">
            <w:pPr>
              <w:pStyle w:val="ListParagraph"/>
              <w:numPr>
                <w:ilvl w:val="0"/>
                <w:numId w:val="34"/>
              </w:numPr>
              <w:spacing w:after="0" w:line="240" w:lineRule="auto"/>
            </w:pPr>
            <w:r>
              <w:t>Administration and production of termly reports for all year groups</w:t>
            </w:r>
          </w:p>
          <w:p w14:paraId="59946162" w14:textId="598645D7" w:rsidR="00DE72D4" w:rsidRDefault="00DE72D4" w:rsidP="008A326F">
            <w:pPr>
              <w:pStyle w:val="ListParagraph"/>
              <w:numPr>
                <w:ilvl w:val="0"/>
                <w:numId w:val="34"/>
              </w:numPr>
              <w:spacing w:after="0" w:line="240" w:lineRule="auto"/>
            </w:pPr>
            <w:r>
              <w:t>Maintain high standards of data quality, GDPR compliance and safeguarding.</w:t>
            </w:r>
          </w:p>
          <w:p w14:paraId="2C68D760" w14:textId="78341843" w:rsidR="00DE72D4" w:rsidRDefault="00DE72D4" w:rsidP="008A326F">
            <w:pPr>
              <w:pStyle w:val="ListParagraph"/>
              <w:numPr>
                <w:ilvl w:val="0"/>
                <w:numId w:val="34"/>
              </w:numPr>
              <w:spacing w:after="0" w:line="240" w:lineRule="auto"/>
            </w:pPr>
            <w:r>
              <w:t xml:space="preserve">Provide effective communication </w:t>
            </w:r>
            <w:r w:rsidR="002E777A">
              <w:t xml:space="preserve">and training </w:t>
            </w:r>
            <w:r>
              <w:t>to key stakeholders, including assemblies and letters</w:t>
            </w:r>
          </w:p>
          <w:p w14:paraId="4D1B517F" w14:textId="7CB485EB" w:rsidR="00DE72D4" w:rsidRDefault="00DE72D4" w:rsidP="008A326F">
            <w:pPr>
              <w:pStyle w:val="ListParagraph"/>
              <w:numPr>
                <w:ilvl w:val="0"/>
                <w:numId w:val="34"/>
              </w:numPr>
              <w:spacing w:after="0" w:line="240" w:lineRule="auto"/>
            </w:pPr>
            <w:r>
              <w:t>Demonstrate responsible leadership, compassionate communication and confident decision</w:t>
            </w:r>
            <w:r w:rsidRPr="008A326F">
              <w:rPr>
                <w:rFonts w:ascii="Cambria Math" w:hAnsi="Cambria Math" w:cs="Cambria Math"/>
              </w:rPr>
              <w:t>‑</w:t>
            </w:r>
            <w:r>
              <w:t>making at all times.</w:t>
            </w:r>
          </w:p>
          <w:p w14:paraId="6EF662D9" w14:textId="77777777" w:rsidR="00C92E68" w:rsidRDefault="00C92E68" w:rsidP="00C92E68"/>
          <w:p w14:paraId="794C16AA" w14:textId="5C56A125" w:rsidR="00C92E68" w:rsidRPr="006E07F8" w:rsidRDefault="00C92E68" w:rsidP="00DB0E7B">
            <w:pPr>
              <w:tabs>
                <w:tab w:val="left" w:pos="306"/>
              </w:tabs>
              <w:rPr>
                <w:b/>
                <w:bCs/>
              </w:rPr>
            </w:pPr>
            <w:r w:rsidRPr="006E07F8">
              <w:rPr>
                <w:b/>
                <w:bCs/>
              </w:rPr>
              <w:t xml:space="preserve">Work </w:t>
            </w:r>
            <w:r w:rsidR="00AD279B" w:rsidRPr="006E07F8">
              <w:rPr>
                <w:b/>
                <w:bCs/>
              </w:rPr>
              <w:t>Demands</w:t>
            </w:r>
          </w:p>
          <w:p w14:paraId="770E830C" w14:textId="64A5FB0C" w:rsidR="00AD279B" w:rsidRDefault="00AD279B" w:rsidP="00AD279B">
            <w:pPr>
              <w:pStyle w:val="ListParagraph"/>
              <w:numPr>
                <w:ilvl w:val="0"/>
                <w:numId w:val="30"/>
              </w:numPr>
              <w:spacing w:after="0" w:line="240" w:lineRule="auto"/>
            </w:pPr>
            <w:r>
              <w:t xml:space="preserve">Be flexible to meet the needs of </w:t>
            </w:r>
            <w:r w:rsidR="002950CC">
              <w:t>role and the school and be</w:t>
            </w:r>
            <w:r>
              <w:t xml:space="preserve"> able to multi-task and adapt to ad-hoc circumstances as they arise. </w:t>
            </w:r>
          </w:p>
          <w:p w14:paraId="02C656FA" w14:textId="77777777" w:rsidR="00AD279B" w:rsidRDefault="00AD279B" w:rsidP="00AD279B">
            <w:pPr>
              <w:pStyle w:val="ListParagraph"/>
              <w:numPr>
                <w:ilvl w:val="0"/>
                <w:numId w:val="30"/>
              </w:numPr>
              <w:spacing w:after="0" w:line="240" w:lineRule="auto"/>
            </w:pPr>
            <w:r>
              <w:t xml:space="preserve">Consistently manage changing circumstances and conflicting priorities in order to meet deadlines and objectives. </w:t>
            </w:r>
          </w:p>
          <w:p w14:paraId="0E0372CA" w14:textId="77777777" w:rsidR="00AD279B" w:rsidRDefault="00AD279B" w:rsidP="00AD279B">
            <w:pPr>
              <w:pStyle w:val="ListParagraph"/>
              <w:numPr>
                <w:ilvl w:val="0"/>
                <w:numId w:val="30"/>
              </w:numPr>
              <w:spacing w:after="0" w:line="240" w:lineRule="auto"/>
            </w:pPr>
            <w:r>
              <w:t xml:space="preserve">Able to juggle and complete immediate tasks at short notice alongside ongoing tasks. </w:t>
            </w:r>
          </w:p>
          <w:p w14:paraId="35576B2E" w14:textId="77777777" w:rsidR="00AD279B" w:rsidRDefault="00AD279B" w:rsidP="00AD279B">
            <w:pPr>
              <w:pStyle w:val="ListParagraph"/>
              <w:numPr>
                <w:ilvl w:val="0"/>
                <w:numId w:val="30"/>
              </w:numPr>
              <w:spacing w:after="0" w:line="240" w:lineRule="auto"/>
            </w:pPr>
            <w:r>
              <w:t xml:space="preserve">Support other colleagues in managing conflicting priorities. </w:t>
            </w:r>
          </w:p>
          <w:p w14:paraId="75B78C3D" w14:textId="77777777" w:rsidR="00AD279B" w:rsidRDefault="00AD279B" w:rsidP="00AD279B">
            <w:pPr>
              <w:pStyle w:val="ListParagraph"/>
              <w:numPr>
                <w:ilvl w:val="0"/>
                <w:numId w:val="30"/>
              </w:numPr>
              <w:spacing w:after="0" w:line="240" w:lineRule="auto"/>
            </w:pPr>
            <w:r>
              <w:t xml:space="preserve">Communicate with several sources at once to ensure delivery of operations. </w:t>
            </w:r>
          </w:p>
          <w:p w14:paraId="1D8BF9C5" w14:textId="77777777" w:rsidR="00AD279B" w:rsidRDefault="00AD279B" w:rsidP="00AD279B">
            <w:pPr>
              <w:pStyle w:val="ListParagraph"/>
              <w:numPr>
                <w:ilvl w:val="0"/>
                <w:numId w:val="30"/>
              </w:numPr>
              <w:spacing w:after="0" w:line="240" w:lineRule="auto"/>
            </w:pPr>
            <w:r>
              <w:t xml:space="preserve">Maintain strict confidentiality at all times. </w:t>
            </w:r>
          </w:p>
          <w:p w14:paraId="030E41B6" w14:textId="77777777" w:rsidR="007E7900" w:rsidRDefault="007E7900" w:rsidP="007E7900"/>
          <w:p w14:paraId="6D89D560" w14:textId="78316F1C" w:rsidR="007E7900" w:rsidRPr="007E7900" w:rsidRDefault="007E7900" w:rsidP="007E7900">
            <w:pPr>
              <w:rPr>
                <w:b/>
                <w:bCs/>
              </w:rPr>
            </w:pPr>
            <w:r w:rsidRPr="007E7900">
              <w:rPr>
                <w:b/>
                <w:bCs/>
              </w:rPr>
              <w:t>Decision Making</w:t>
            </w:r>
          </w:p>
          <w:p w14:paraId="29986782" w14:textId="4CDDAD0F" w:rsidR="007E7900" w:rsidRDefault="007E7900" w:rsidP="007E7900">
            <w:pPr>
              <w:pStyle w:val="ListParagraph"/>
              <w:numPr>
                <w:ilvl w:val="0"/>
                <w:numId w:val="30"/>
              </w:numPr>
              <w:spacing w:after="0" w:line="240" w:lineRule="auto"/>
            </w:pPr>
            <w:r>
              <w:t xml:space="preserve">Prioritise competing </w:t>
            </w:r>
            <w:r w:rsidR="00061FA6">
              <w:t>deadlines</w:t>
            </w:r>
            <w:r>
              <w:t xml:space="preserve"> across data cycles and exam seasons</w:t>
            </w:r>
            <w:r w:rsidR="005B2240">
              <w:t>.</w:t>
            </w:r>
          </w:p>
          <w:p w14:paraId="2FD002C8" w14:textId="6F44F702" w:rsidR="007E7900" w:rsidRDefault="007E7900" w:rsidP="007E7900">
            <w:pPr>
              <w:pStyle w:val="ListParagraph"/>
              <w:numPr>
                <w:ilvl w:val="0"/>
                <w:numId w:val="30"/>
              </w:numPr>
              <w:spacing w:after="0" w:line="240" w:lineRule="auto"/>
            </w:pPr>
            <w:r>
              <w:t>Resolve operational issues and escalate significant concerns</w:t>
            </w:r>
            <w:r w:rsidR="005B2240">
              <w:t>.</w:t>
            </w:r>
          </w:p>
          <w:p w14:paraId="1948CE09" w14:textId="77777777" w:rsidR="00AB264B" w:rsidRDefault="00AB264B" w:rsidP="00AB264B"/>
          <w:p w14:paraId="1336F864" w14:textId="77777777" w:rsidR="00AD279B" w:rsidRPr="00AD279B" w:rsidRDefault="00AD279B" w:rsidP="00AD279B">
            <w:pPr>
              <w:rPr>
                <w:b/>
                <w:bCs/>
              </w:rPr>
            </w:pPr>
            <w:r w:rsidRPr="00AD279B">
              <w:rPr>
                <w:b/>
                <w:bCs/>
              </w:rPr>
              <w:t xml:space="preserve">Physical demands </w:t>
            </w:r>
          </w:p>
          <w:p w14:paraId="3EE3BD77" w14:textId="77777777" w:rsidR="00AD279B" w:rsidRDefault="00AD279B" w:rsidP="00AD279B">
            <w:pPr>
              <w:pStyle w:val="ListParagraph"/>
              <w:numPr>
                <w:ilvl w:val="0"/>
                <w:numId w:val="30"/>
              </w:numPr>
              <w:spacing w:after="0" w:line="240" w:lineRule="auto"/>
            </w:pPr>
            <w:r>
              <w:t xml:space="preserve">Normal physical effort required. </w:t>
            </w:r>
          </w:p>
          <w:p w14:paraId="41E84D5B" w14:textId="77777777" w:rsidR="00AD279B" w:rsidRDefault="00AD279B" w:rsidP="00AD279B">
            <w:pPr>
              <w:pStyle w:val="ListParagraph"/>
              <w:spacing w:after="0" w:line="240" w:lineRule="auto"/>
            </w:pPr>
          </w:p>
          <w:p w14:paraId="07EC6EB5" w14:textId="77777777" w:rsidR="00AD279B" w:rsidRPr="00AD279B" w:rsidRDefault="00AD279B" w:rsidP="00AD279B">
            <w:pPr>
              <w:rPr>
                <w:b/>
                <w:bCs/>
              </w:rPr>
            </w:pPr>
            <w:r w:rsidRPr="00AD279B">
              <w:rPr>
                <w:b/>
                <w:bCs/>
              </w:rPr>
              <w:t xml:space="preserve">Working conditions </w:t>
            </w:r>
          </w:p>
          <w:p w14:paraId="7F3F560B" w14:textId="43C4EA68" w:rsidR="00C92E68" w:rsidRDefault="002950CC" w:rsidP="00AD279B">
            <w:pPr>
              <w:pStyle w:val="ListParagraph"/>
              <w:numPr>
                <w:ilvl w:val="0"/>
                <w:numId w:val="30"/>
              </w:numPr>
              <w:spacing w:after="0" w:line="240" w:lineRule="auto"/>
            </w:pPr>
            <w:r>
              <w:t>Normal school and office environment</w:t>
            </w:r>
            <w:r w:rsidR="005B2240">
              <w:t>.</w:t>
            </w:r>
          </w:p>
          <w:p w14:paraId="3BD4EBFE" w14:textId="77777777" w:rsidR="000C6B0C" w:rsidRPr="00DC276A" w:rsidRDefault="000C6B0C" w:rsidP="00AD279B">
            <w:pPr>
              <w:tabs>
                <w:tab w:val="left" w:pos="-1440"/>
              </w:tabs>
              <w:ind w:left="720"/>
              <w:contextualSpacing/>
              <w:jc w:val="both"/>
              <w:rPr>
                <w:rFonts w:ascii="Calibri" w:hAnsi="Calibri"/>
                <w:bCs/>
                <w:color w:val="000000"/>
              </w:rPr>
            </w:pPr>
          </w:p>
        </w:tc>
      </w:tr>
    </w:tbl>
    <w:p w14:paraId="0A20446C" w14:textId="77777777" w:rsidR="000C6B0C" w:rsidRDefault="000C6B0C" w:rsidP="000C6B0C">
      <w:pPr>
        <w:tabs>
          <w:tab w:val="left" w:pos="-1440"/>
        </w:tabs>
        <w:spacing w:after="0" w:line="240" w:lineRule="auto"/>
        <w:jc w:val="both"/>
        <w:rPr>
          <w:rFonts w:ascii="Calibri" w:hAnsi="Calibri"/>
          <w:b/>
          <w:bCs/>
          <w:color w:val="000000"/>
        </w:rPr>
      </w:pPr>
    </w:p>
    <w:tbl>
      <w:tblPr>
        <w:tblStyle w:val="TableGrid"/>
        <w:tblW w:w="0" w:type="auto"/>
        <w:tblLook w:val="04A0" w:firstRow="1" w:lastRow="0" w:firstColumn="1" w:lastColumn="0" w:noHBand="0" w:noVBand="1"/>
      </w:tblPr>
      <w:tblGrid>
        <w:gridCol w:w="9016"/>
      </w:tblGrid>
      <w:tr w:rsidR="000C6B0C" w14:paraId="7EF2B499" w14:textId="77777777" w:rsidTr="00D743ED">
        <w:tc>
          <w:tcPr>
            <w:tcW w:w="9016" w:type="dxa"/>
            <w:shd w:val="clear" w:color="auto" w:fill="D0CECE" w:themeFill="background2" w:themeFillShade="E6"/>
          </w:tcPr>
          <w:p w14:paraId="736B85A3" w14:textId="77777777" w:rsidR="000C6B0C" w:rsidRDefault="000C6B0C" w:rsidP="00D743ED">
            <w:pPr>
              <w:tabs>
                <w:tab w:val="left" w:pos="-1440"/>
              </w:tabs>
              <w:jc w:val="both"/>
              <w:rPr>
                <w:rFonts w:ascii="Calibri" w:hAnsi="Calibri"/>
                <w:b/>
                <w:bCs/>
                <w:color w:val="000000"/>
              </w:rPr>
            </w:pPr>
            <w:r>
              <w:rPr>
                <w:rFonts w:ascii="Calibri" w:hAnsi="Calibri"/>
                <w:b/>
                <w:bCs/>
                <w:color w:val="000000"/>
              </w:rPr>
              <w:t>Key Contacts and Relationships</w:t>
            </w:r>
          </w:p>
        </w:tc>
      </w:tr>
      <w:tr w:rsidR="000C6B0C" w14:paraId="32042FF0" w14:textId="77777777" w:rsidTr="00D743ED">
        <w:tc>
          <w:tcPr>
            <w:tcW w:w="9016" w:type="dxa"/>
          </w:tcPr>
          <w:p w14:paraId="4007517C" w14:textId="0FC17B9C" w:rsidR="00D70F54" w:rsidRPr="007F1070" w:rsidRDefault="00AB264B" w:rsidP="00D70F54">
            <w:pPr>
              <w:tabs>
                <w:tab w:val="left" w:pos="0"/>
              </w:tabs>
              <w:jc w:val="both"/>
              <w:rPr>
                <w:rFonts w:cstheme="minorHAnsi"/>
              </w:rPr>
            </w:pPr>
            <w:r>
              <w:rPr>
                <w:rFonts w:cstheme="minorHAnsi"/>
              </w:rPr>
              <w:t>The Exams</w:t>
            </w:r>
            <w:r w:rsidR="002E777A">
              <w:rPr>
                <w:rFonts w:cstheme="minorHAnsi"/>
              </w:rPr>
              <w:t xml:space="preserve"> and Data</w:t>
            </w:r>
            <w:r>
              <w:rPr>
                <w:rFonts w:cstheme="minorHAnsi"/>
              </w:rPr>
              <w:t xml:space="preserve"> Officer</w:t>
            </w:r>
          </w:p>
          <w:p w14:paraId="73CDDE48" w14:textId="43BBDDAC" w:rsidR="00D70F54" w:rsidRPr="007F1070" w:rsidRDefault="00D70F54" w:rsidP="00D70F54">
            <w:pPr>
              <w:pStyle w:val="ListParagraph"/>
              <w:numPr>
                <w:ilvl w:val="0"/>
                <w:numId w:val="5"/>
              </w:numPr>
              <w:tabs>
                <w:tab w:val="left" w:pos="0"/>
              </w:tabs>
              <w:spacing w:line="240" w:lineRule="auto"/>
              <w:ind w:left="306" w:hanging="273"/>
              <w:jc w:val="both"/>
              <w:rPr>
                <w:rFonts w:cstheme="minorHAnsi"/>
              </w:rPr>
            </w:pPr>
            <w:r w:rsidRPr="007F1070">
              <w:rPr>
                <w:rFonts w:cstheme="minorHAnsi"/>
              </w:rPr>
              <w:t xml:space="preserve">Is responsible to the </w:t>
            </w:r>
            <w:r w:rsidR="002950CC">
              <w:rPr>
                <w:rFonts w:cstheme="minorHAnsi"/>
              </w:rPr>
              <w:t xml:space="preserve">Deputy </w:t>
            </w:r>
            <w:r w:rsidR="00306813" w:rsidRPr="007F1070">
              <w:rPr>
                <w:rFonts w:cstheme="minorHAnsi"/>
              </w:rPr>
              <w:t>Headteacher</w:t>
            </w:r>
            <w:r w:rsidRPr="007F1070">
              <w:rPr>
                <w:rFonts w:cstheme="minorHAnsi"/>
              </w:rPr>
              <w:t>, in respect of all tasks, and duties.</w:t>
            </w:r>
          </w:p>
          <w:p w14:paraId="36A4A544" w14:textId="662EC417" w:rsidR="00D70F54" w:rsidRPr="007F1070" w:rsidRDefault="00AB264B" w:rsidP="00AB264B">
            <w:pPr>
              <w:pStyle w:val="ListParagraph"/>
              <w:numPr>
                <w:ilvl w:val="0"/>
                <w:numId w:val="5"/>
              </w:numPr>
              <w:tabs>
                <w:tab w:val="left" w:pos="0"/>
              </w:tabs>
              <w:spacing w:line="240" w:lineRule="auto"/>
              <w:ind w:left="306" w:hanging="273"/>
              <w:jc w:val="both"/>
              <w:rPr>
                <w:rFonts w:cstheme="minorHAnsi"/>
              </w:rPr>
            </w:pPr>
            <w:r>
              <w:rPr>
                <w:rFonts w:cstheme="minorHAnsi"/>
              </w:rPr>
              <w:t xml:space="preserve">Works closely with SLT, curriculum teams and leads, parents, external agencies and awarding bodies. </w:t>
            </w:r>
          </w:p>
          <w:p w14:paraId="6564E79C" w14:textId="7AAD5EB2" w:rsidR="00D70F54" w:rsidRPr="007F1070" w:rsidRDefault="00D70F54" w:rsidP="00D70F54">
            <w:pPr>
              <w:pStyle w:val="ListParagraph"/>
              <w:numPr>
                <w:ilvl w:val="0"/>
                <w:numId w:val="5"/>
              </w:numPr>
              <w:tabs>
                <w:tab w:val="left" w:pos="0"/>
              </w:tabs>
              <w:spacing w:line="240" w:lineRule="auto"/>
              <w:ind w:left="306" w:hanging="273"/>
              <w:jc w:val="both"/>
              <w:rPr>
                <w:rFonts w:cstheme="minorHAnsi"/>
              </w:rPr>
            </w:pPr>
            <w:r w:rsidRPr="007F1070">
              <w:rPr>
                <w:rFonts w:cstheme="minorHAnsi"/>
              </w:rPr>
              <w:t xml:space="preserve">Fosters good relationships </w:t>
            </w:r>
            <w:r w:rsidR="002C5E23">
              <w:rPr>
                <w:rFonts w:cstheme="minorHAnsi"/>
              </w:rPr>
              <w:t>colleagues and other school peers as required.</w:t>
            </w:r>
          </w:p>
          <w:p w14:paraId="5C11CD77" w14:textId="74CF46C7" w:rsidR="000C6B0C" w:rsidRPr="00C946A2" w:rsidRDefault="000C6B0C" w:rsidP="00C946A2">
            <w:pPr>
              <w:tabs>
                <w:tab w:val="left" w:pos="0"/>
              </w:tabs>
              <w:jc w:val="both"/>
              <w:rPr>
                <w:rFonts w:cstheme="minorHAnsi"/>
              </w:rPr>
            </w:pPr>
          </w:p>
        </w:tc>
      </w:tr>
    </w:tbl>
    <w:p w14:paraId="65AFDEA1" w14:textId="77777777" w:rsidR="00AD279B" w:rsidRDefault="00AD279B" w:rsidP="00AD279B">
      <w:pPr>
        <w:tabs>
          <w:tab w:val="left" w:pos="-1440"/>
        </w:tabs>
        <w:spacing w:after="0" w:line="240" w:lineRule="auto"/>
        <w:jc w:val="both"/>
        <w:rPr>
          <w:rFonts w:ascii="Calibri" w:hAnsi="Calibri"/>
          <w:b/>
          <w:bCs/>
          <w:color w:val="000000"/>
        </w:rPr>
      </w:pPr>
    </w:p>
    <w:tbl>
      <w:tblPr>
        <w:tblStyle w:val="TableGrid"/>
        <w:tblW w:w="0" w:type="auto"/>
        <w:tblLook w:val="04A0" w:firstRow="1" w:lastRow="0" w:firstColumn="1" w:lastColumn="0" w:noHBand="0" w:noVBand="1"/>
      </w:tblPr>
      <w:tblGrid>
        <w:gridCol w:w="9016"/>
      </w:tblGrid>
      <w:tr w:rsidR="00AD279B" w14:paraId="48B2F93E" w14:textId="77777777" w:rsidTr="00A36589">
        <w:trPr>
          <w:trHeight w:val="187"/>
        </w:trPr>
        <w:tc>
          <w:tcPr>
            <w:tcW w:w="9016" w:type="dxa"/>
            <w:shd w:val="clear" w:color="auto" w:fill="D0CECE" w:themeFill="background2" w:themeFillShade="E6"/>
          </w:tcPr>
          <w:p w14:paraId="26FCBB87" w14:textId="77777777" w:rsidR="00AD279B" w:rsidRDefault="00AD279B" w:rsidP="008336D5">
            <w:pPr>
              <w:spacing w:after="200" w:line="276" w:lineRule="auto"/>
              <w:rPr>
                <w:rFonts w:ascii="Calibri" w:hAnsi="Calibri"/>
                <w:b/>
                <w:bCs/>
                <w:color w:val="000000"/>
              </w:rPr>
            </w:pPr>
            <w:r w:rsidRPr="00483E3E">
              <w:rPr>
                <w:rFonts w:ascii="Calibri" w:eastAsia="Calibri" w:hAnsi="Calibri" w:cs="Times New Roman"/>
                <w:b/>
              </w:rPr>
              <w:t>Promoting safeguarding and welfare of children and young people</w:t>
            </w:r>
          </w:p>
        </w:tc>
      </w:tr>
      <w:tr w:rsidR="00AD279B" w14:paraId="65F44E22" w14:textId="77777777" w:rsidTr="008336D5">
        <w:tc>
          <w:tcPr>
            <w:tcW w:w="9016" w:type="dxa"/>
          </w:tcPr>
          <w:p w14:paraId="15109924" w14:textId="77777777" w:rsidR="00AD279B" w:rsidRDefault="00AD279B" w:rsidP="00A36589">
            <w:pPr>
              <w:ind w:left="23"/>
              <w:contextualSpacing/>
              <w:rPr>
                <w:rFonts w:ascii="Calibri" w:eastAsia="Calibri" w:hAnsi="Calibri" w:cs="Times New Roman"/>
              </w:rPr>
            </w:pPr>
            <w:r w:rsidRPr="00483E3E">
              <w:rPr>
                <w:rFonts w:ascii="Calibri" w:eastAsia="Calibri" w:hAnsi="Calibri" w:cs="Times New Roman"/>
              </w:rPr>
              <w:t>Promote and safeguard the welfare of children and young people and be of the understanding that safeguarding is everyone’s responsibility.</w:t>
            </w:r>
          </w:p>
          <w:p w14:paraId="38CFB6D9" w14:textId="77777777" w:rsidR="00A36589" w:rsidRPr="00483E3E" w:rsidRDefault="00A36589" w:rsidP="00A36589">
            <w:pPr>
              <w:ind w:left="23"/>
              <w:contextualSpacing/>
              <w:rPr>
                <w:rFonts w:ascii="Calibri" w:eastAsia="Calibri" w:hAnsi="Calibri" w:cs="Times New Roman"/>
              </w:rPr>
            </w:pPr>
          </w:p>
          <w:p w14:paraId="13A66239" w14:textId="77777777" w:rsidR="00AD279B" w:rsidRDefault="00AD279B" w:rsidP="00A36589">
            <w:pPr>
              <w:ind w:left="23"/>
              <w:contextualSpacing/>
              <w:rPr>
                <w:rFonts w:ascii="Calibri" w:eastAsia="Calibri" w:hAnsi="Calibri" w:cs="Times New Roman"/>
              </w:rPr>
            </w:pPr>
            <w:r w:rsidRPr="00483E3E">
              <w:rPr>
                <w:rFonts w:ascii="Calibri" w:eastAsia="Calibri" w:hAnsi="Calibri" w:cs="Times New Roman"/>
              </w:rPr>
              <w:t>Be aware of and comply with policies and procedures relating to child protection, health and safety, confidentiality and data protection</w:t>
            </w:r>
          </w:p>
          <w:p w14:paraId="7112F1CE" w14:textId="77777777" w:rsidR="00A36589" w:rsidRPr="00483E3E" w:rsidRDefault="00A36589" w:rsidP="00A36589">
            <w:pPr>
              <w:ind w:left="23"/>
              <w:contextualSpacing/>
              <w:rPr>
                <w:rFonts w:ascii="Calibri" w:eastAsia="Calibri" w:hAnsi="Calibri" w:cs="Times New Roman"/>
              </w:rPr>
            </w:pPr>
          </w:p>
          <w:p w14:paraId="7ED36883" w14:textId="77777777" w:rsidR="00AD279B" w:rsidRDefault="00AD279B" w:rsidP="00A36589">
            <w:pPr>
              <w:ind w:left="23"/>
              <w:contextualSpacing/>
              <w:rPr>
                <w:rFonts w:ascii="Calibri" w:eastAsia="Calibri" w:hAnsi="Calibri" w:cs="Times New Roman"/>
              </w:rPr>
            </w:pPr>
            <w:r w:rsidRPr="00483E3E">
              <w:rPr>
                <w:rFonts w:ascii="Calibri" w:eastAsia="Calibri" w:hAnsi="Calibri" w:cs="Times New Roman"/>
              </w:rPr>
              <w:lastRenderedPageBreak/>
              <w:t>Work to promote equality of opportunity amongst all vulnerable groups including addressing stereotypes relating to gender, sexuality, cultural and ethical backgrounds and disadvantaged students</w:t>
            </w:r>
            <w:r w:rsidR="00A36589">
              <w:rPr>
                <w:rFonts w:ascii="Calibri" w:eastAsia="Calibri" w:hAnsi="Calibri" w:cs="Times New Roman"/>
              </w:rPr>
              <w:t>.</w:t>
            </w:r>
            <w:r w:rsidRPr="00483E3E">
              <w:rPr>
                <w:rFonts w:ascii="Calibri" w:eastAsia="Calibri" w:hAnsi="Calibri" w:cs="Times New Roman"/>
              </w:rPr>
              <w:t xml:space="preserve"> </w:t>
            </w:r>
          </w:p>
          <w:p w14:paraId="0F5D7363" w14:textId="77777777" w:rsidR="00A36589" w:rsidRPr="00C92E68" w:rsidRDefault="00A36589" w:rsidP="00A36589">
            <w:pPr>
              <w:ind w:left="23"/>
              <w:contextualSpacing/>
              <w:rPr>
                <w:rFonts w:cstheme="minorHAnsi"/>
              </w:rPr>
            </w:pPr>
          </w:p>
          <w:p w14:paraId="0F2051F1" w14:textId="77777777" w:rsidR="00AD279B" w:rsidRPr="00C92E68" w:rsidRDefault="00D33075" w:rsidP="00A36589">
            <w:pPr>
              <w:ind w:left="23"/>
              <w:contextualSpacing/>
              <w:rPr>
                <w:rFonts w:cstheme="minorHAnsi"/>
              </w:rPr>
            </w:pPr>
            <w:r>
              <w:rPr>
                <w:rFonts w:ascii="Calibri" w:hAnsi="Calibri"/>
                <w:bCs/>
                <w:color w:val="000000"/>
              </w:rPr>
              <w:t>S</w:t>
            </w:r>
            <w:r w:rsidR="00AD279B" w:rsidRPr="006816CF">
              <w:rPr>
                <w:rFonts w:ascii="Calibri" w:hAnsi="Calibri"/>
                <w:bCs/>
                <w:color w:val="000000"/>
              </w:rPr>
              <w:t>upport and promote the Trust’s equality and diversity, health and safety, safeguarding, and other policies, processes, arrangements and objectives.</w:t>
            </w:r>
          </w:p>
        </w:tc>
      </w:tr>
    </w:tbl>
    <w:p w14:paraId="68666868" w14:textId="77777777" w:rsidR="000C6B0C" w:rsidRDefault="000C6B0C" w:rsidP="000C6B0C">
      <w:pPr>
        <w:tabs>
          <w:tab w:val="left" w:pos="-1440"/>
        </w:tabs>
        <w:spacing w:after="0" w:line="240" w:lineRule="auto"/>
        <w:jc w:val="both"/>
        <w:rPr>
          <w:rFonts w:ascii="Calibri" w:hAnsi="Calibri"/>
          <w:b/>
          <w:bCs/>
          <w:color w:val="000000"/>
        </w:rPr>
      </w:pPr>
    </w:p>
    <w:tbl>
      <w:tblPr>
        <w:tblStyle w:val="TableGrid"/>
        <w:tblW w:w="0" w:type="auto"/>
        <w:tblLook w:val="04A0" w:firstRow="1" w:lastRow="0" w:firstColumn="1" w:lastColumn="0" w:noHBand="0" w:noVBand="1"/>
      </w:tblPr>
      <w:tblGrid>
        <w:gridCol w:w="9016"/>
      </w:tblGrid>
      <w:tr w:rsidR="000C6B0C" w14:paraId="5D444555" w14:textId="77777777" w:rsidTr="00D743ED">
        <w:tc>
          <w:tcPr>
            <w:tcW w:w="9016" w:type="dxa"/>
            <w:shd w:val="clear" w:color="auto" w:fill="D0CECE" w:themeFill="background2" w:themeFillShade="E6"/>
          </w:tcPr>
          <w:p w14:paraId="3BC059DD" w14:textId="77777777" w:rsidR="000C6B0C" w:rsidRDefault="000C6B0C" w:rsidP="00D743ED">
            <w:pPr>
              <w:tabs>
                <w:tab w:val="left" w:pos="-1440"/>
              </w:tabs>
              <w:jc w:val="both"/>
              <w:rPr>
                <w:rFonts w:ascii="Calibri" w:hAnsi="Calibri"/>
                <w:b/>
                <w:bCs/>
                <w:color w:val="000000"/>
              </w:rPr>
            </w:pPr>
            <w:r>
              <w:rPr>
                <w:rFonts w:ascii="Calibri" w:hAnsi="Calibri"/>
                <w:b/>
                <w:bCs/>
                <w:color w:val="000000"/>
              </w:rPr>
              <w:t xml:space="preserve">Special notes of conditions </w:t>
            </w:r>
          </w:p>
        </w:tc>
      </w:tr>
      <w:tr w:rsidR="000C6B0C" w14:paraId="19AA86AC" w14:textId="77777777" w:rsidTr="00D743ED">
        <w:tc>
          <w:tcPr>
            <w:tcW w:w="9016" w:type="dxa"/>
          </w:tcPr>
          <w:p w14:paraId="1F24A3C0" w14:textId="77777777" w:rsidR="000C6B0C" w:rsidRDefault="000C6B0C" w:rsidP="00D743ED">
            <w:pPr>
              <w:mirrorIndents/>
              <w:jc w:val="both"/>
              <w:rPr>
                <w:rFonts w:ascii="Calibri" w:hAnsi="Calibri" w:cs="Calibri"/>
              </w:rPr>
            </w:pPr>
            <w:r>
              <w:rPr>
                <w:rFonts w:ascii="Calibri" w:hAnsi="Calibri" w:cs="Calibri"/>
              </w:rPr>
              <w:t>Employees will be expected to comply with any reasonable requests from a manager to undertake work of a similar level that is not specified in this job description</w:t>
            </w:r>
            <w:r w:rsidR="00AA49E8">
              <w:rPr>
                <w:rFonts w:ascii="Calibri" w:hAnsi="Calibri" w:cs="Calibri"/>
              </w:rPr>
              <w:t>.</w:t>
            </w:r>
          </w:p>
          <w:p w14:paraId="5BAAB65E" w14:textId="77777777" w:rsidR="000C6B0C" w:rsidRDefault="000C6B0C" w:rsidP="00D743ED">
            <w:pPr>
              <w:tabs>
                <w:tab w:val="left" w:pos="-1440"/>
              </w:tabs>
              <w:jc w:val="both"/>
              <w:rPr>
                <w:rFonts w:ascii="Calibri" w:hAnsi="Calibri"/>
                <w:bCs/>
                <w:color w:val="000000"/>
              </w:rPr>
            </w:pPr>
          </w:p>
          <w:p w14:paraId="3F232823" w14:textId="77777777" w:rsidR="000C6B0C" w:rsidRDefault="000C6B0C" w:rsidP="00D743ED">
            <w:pPr>
              <w:tabs>
                <w:tab w:val="left" w:pos="-1440"/>
              </w:tabs>
              <w:jc w:val="both"/>
              <w:rPr>
                <w:rFonts w:ascii="Calibri" w:hAnsi="Calibri"/>
                <w:bCs/>
                <w:color w:val="000000"/>
              </w:rPr>
            </w:pPr>
            <w:r>
              <w:rPr>
                <w:rFonts w:ascii="Calibri" w:hAnsi="Calibri"/>
                <w:bCs/>
                <w:color w:val="000000"/>
              </w:rPr>
              <w:t xml:space="preserve">To undertake any other duties commensurate with </w:t>
            </w:r>
            <w:r w:rsidR="00AA49E8">
              <w:rPr>
                <w:rFonts w:ascii="Calibri" w:hAnsi="Calibri"/>
                <w:bCs/>
                <w:color w:val="000000"/>
              </w:rPr>
              <w:t xml:space="preserve">the </w:t>
            </w:r>
            <w:r>
              <w:rPr>
                <w:rFonts w:ascii="Calibri" w:hAnsi="Calibri"/>
                <w:bCs/>
                <w:color w:val="000000"/>
              </w:rPr>
              <w:t>grade, and/or hours of work, as may reasonably be required</w:t>
            </w:r>
            <w:r w:rsidR="00AA49E8">
              <w:rPr>
                <w:rFonts w:ascii="Calibri" w:hAnsi="Calibri"/>
                <w:bCs/>
                <w:color w:val="000000"/>
              </w:rPr>
              <w:t>.</w:t>
            </w:r>
          </w:p>
          <w:p w14:paraId="42C7A773" w14:textId="77777777" w:rsidR="000C6B0C" w:rsidRDefault="000C6B0C" w:rsidP="00D743ED">
            <w:pPr>
              <w:tabs>
                <w:tab w:val="left" w:pos="-1440"/>
              </w:tabs>
              <w:jc w:val="both"/>
              <w:rPr>
                <w:rFonts w:ascii="Calibri" w:hAnsi="Calibri"/>
                <w:bCs/>
                <w:color w:val="000000"/>
              </w:rPr>
            </w:pPr>
          </w:p>
          <w:p w14:paraId="006FAD5D" w14:textId="77777777" w:rsidR="000C6B0C" w:rsidRDefault="000C6B0C" w:rsidP="00D743ED">
            <w:pPr>
              <w:tabs>
                <w:tab w:val="left" w:pos="-1440"/>
              </w:tabs>
              <w:jc w:val="both"/>
              <w:rPr>
                <w:rFonts w:ascii="Calibri" w:hAnsi="Calibri"/>
                <w:bCs/>
                <w:color w:val="000000"/>
              </w:rPr>
            </w:pPr>
            <w:r>
              <w:rPr>
                <w:rFonts w:ascii="Calibri" w:hAnsi="Calibri"/>
                <w:bCs/>
                <w:color w:val="000000"/>
              </w:rPr>
              <w:t>To take responsibility for upholding and complying with the Trust’s Equality and Diversity policies and for behaving in ways that are consistent with fair and equal treatment for all</w:t>
            </w:r>
            <w:r w:rsidR="00AA49E8">
              <w:rPr>
                <w:rFonts w:ascii="Calibri" w:hAnsi="Calibri"/>
                <w:bCs/>
                <w:color w:val="000000"/>
              </w:rPr>
              <w:t>.</w:t>
            </w:r>
          </w:p>
          <w:p w14:paraId="575A804E" w14:textId="77777777" w:rsidR="00A577C1" w:rsidRDefault="00A577C1" w:rsidP="00D743ED">
            <w:pPr>
              <w:tabs>
                <w:tab w:val="left" w:pos="-1440"/>
              </w:tabs>
              <w:jc w:val="both"/>
              <w:rPr>
                <w:rFonts w:ascii="Calibri" w:hAnsi="Calibri"/>
                <w:bCs/>
                <w:color w:val="000000"/>
              </w:rPr>
            </w:pPr>
          </w:p>
          <w:p w14:paraId="45F92107" w14:textId="77777777" w:rsidR="00A577C1" w:rsidRDefault="00A577C1" w:rsidP="00D743ED">
            <w:pPr>
              <w:tabs>
                <w:tab w:val="left" w:pos="-1440"/>
              </w:tabs>
              <w:jc w:val="both"/>
              <w:rPr>
                <w:rFonts w:ascii="Calibri" w:hAnsi="Calibri"/>
                <w:bCs/>
                <w:color w:val="000000"/>
              </w:rPr>
            </w:pPr>
            <w:r>
              <w:rPr>
                <w:rFonts w:ascii="Calibri" w:hAnsi="Calibri"/>
                <w:bCs/>
                <w:color w:val="000000"/>
              </w:rPr>
              <w:t xml:space="preserve">To comply with General Data Protection </w:t>
            </w:r>
            <w:r w:rsidR="00AA49E8">
              <w:rPr>
                <w:rFonts w:ascii="Calibri" w:hAnsi="Calibri"/>
                <w:bCs/>
                <w:color w:val="000000"/>
              </w:rPr>
              <w:t>R</w:t>
            </w:r>
            <w:r>
              <w:rPr>
                <w:rFonts w:ascii="Calibri" w:hAnsi="Calibri"/>
                <w:bCs/>
                <w:color w:val="000000"/>
              </w:rPr>
              <w:t>egulations and maintain awareness of Trust policies and procedures in this area</w:t>
            </w:r>
            <w:r w:rsidR="00AA49E8">
              <w:rPr>
                <w:rFonts w:ascii="Calibri" w:hAnsi="Calibri"/>
                <w:bCs/>
                <w:color w:val="000000"/>
              </w:rPr>
              <w:t>.</w:t>
            </w:r>
          </w:p>
          <w:p w14:paraId="0174F60B" w14:textId="77777777" w:rsidR="000C6B0C" w:rsidRDefault="000C6B0C" w:rsidP="00D743ED">
            <w:pPr>
              <w:tabs>
                <w:tab w:val="left" w:pos="-1440"/>
              </w:tabs>
              <w:jc w:val="both"/>
              <w:rPr>
                <w:rFonts w:ascii="Calibri" w:hAnsi="Calibri"/>
                <w:bCs/>
                <w:color w:val="000000"/>
              </w:rPr>
            </w:pPr>
          </w:p>
          <w:p w14:paraId="7F0FB811" w14:textId="77777777" w:rsidR="000C6B0C" w:rsidRDefault="000C6B0C" w:rsidP="00D743ED">
            <w:pPr>
              <w:tabs>
                <w:tab w:val="left" w:pos="-1440"/>
              </w:tabs>
              <w:jc w:val="both"/>
              <w:rPr>
                <w:rFonts w:ascii="Calibri" w:hAnsi="Calibri"/>
                <w:bCs/>
                <w:color w:val="000000"/>
              </w:rPr>
            </w:pPr>
            <w:r>
              <w:rPr>
                <w:rFonts w:ascii="Calibri" w:hAnsi="Calibri"/>
                <w:bCs/>
                <w:color w:val="000000"/>
              </w:rPr>
              <w:t>T</w:t>
            </w:r>
            <w:r w:rsidR="009E05D7">
              <w:rPr>
                <w:rFonts w:ascii="Calibri" w:hAnsi="Calibri"/>
                <w:bCs/>
                <w:color w:val="000000"/>
              </w:rPr>
              <w:t xml:space="preserve">he post-holder must at all times carry out their responsibilities with due regard to </w:t>
            </w:r>
            <w:r>
              <w:rPr>
                <w:rFonts w:ascii="Calibri" w:hAnsi="Calibri"/>
                <w:bCs/>
                <w:color w:val="000000"/>
              </w:rPr>
              <w:t>Trust</w:t>
            </w:r>
            <w:r w:rsidR="009E05D7">
              <w:rPr>
                <w:rFonts w:ascii="Calibri" w:hAnsi="Calibri"/>
                <w:bCs/>
                <w:color w:val="000000"/>
              </w:rPr>
              <w:t xml:space="preserve"> policy, organisation and arrangements for</w:t>
            </w:r>
            <w:r>
              <w:rPr>
                <w:rFonts w:ascii="Calibri" w:hAnsi="Calibri"/>
                <w:bCs/>
                <w:color w:val="000000"/>
              </w:rPr>
              <w:t xml:space="preserve"> Health and Safety </w:t>
            </w:r>
            <w:r w:rsidR="009E05D7">
              <w:rPr>
                <w:rFonts w:ascii="Calibri" w:hAnsi="Calibri"/>
                <w:bCs/>
                <w:color w:val="000000"/>
              </w:rPr>
              <w:t>at work</w:t>
            </w:r>
            <w:r w:rsidR="00AA49E8">
              <w:rPr>
                <w:rFonts w:ascii="Calibri" w:hAnsi="Calibri"/>
                <w:bCs/>
                <w:color w:val="000000"/>
              </w:rPr>
              <w:t>.</w:t>
            </w:r>
          </w:p>
          <w:p w14:paraId="19156D99" w14:textId="77777777" w:rsidR="009E05D7" w:rsidRDefault="009E05D7" w:rsidP="00D743ED">
            <w:pPr>
              <w:tabs>
                <w:tab w:val="left" w:pos="-1440"/>
              </w:tabs>
              <w:jc w:val="both"/>
              <w:rPr>
                <w:rFonts w:ascii="Calibri" w:hAnsi="Calibri"/>
                <w:bCs/>
                <w:color w:val="000000"/>
              </w:rPr>
            </w:pPr>
          </w:p>
          <w:p w14:paraId="661A4A8A" w14:textId="77777777" w:rsidR="000C6B0C" w:rsidRPr="00D737D3" w:rsidRDefault="00C92E68" w:rsidP="00AD279B">
            <w:pPr>
              <w:rPr>
                <w:rFonts w:ascii="Calibri" w:hAnsi="Calibri"/>
                <w:bCs/>
                <w:color w:val="000000"/>
              </w:rPr>
            </w:pPr>
            <w:r w:rsidRPr="00C92E68">
              <w:rPr>
                <w:rFonts w:ascii="Calibri" w:hAnsi="Calibri"/>
                <w:bCs/>
                <w:color w:val="000000"/>
              </w:rPr>
              <w:t xml:space="preserve">The post-holder </w:t>
            </w:r>
            <w:r w:rsidR="00D33075">
              <w:rPr>
                <w:rFonts w:ascii="Calibri" w:hAnsi="Calibri"/>
                <w:bCs/>
                <w:color w:val="000000"/>
              </w:rPr>
              <w:t xml:space="preserve">shall </w:t>
            </w:r>
            <w:r>
              <w:rPr>
                <w:rFonts w:ascii="Calibri" w:hAnsi="Calibri"/>
                <w:bCs/>
                <w:color w:val="000000"/>
              </w:rPr>
              <w:t xml:space="preserve">participate in all mandatory </w:t>
            </w:r>
            <w:r w:rsidR="00D33075">
              <w:rPr>
                <w:rFonts w:ascii="Calibri" w:hAnsi="Calibri"/>
                <w:bCs/>
                <w:color w:val="000000"/>
              </w:rPr>
              <w:t xml:space="preserve">staff </w:t>
            </w:r>
            <w:r>
              <w:rPr>
                <w:rFonts w:ascii="Calibri" w:hAnsi="Calibri"/>
                <w:bCs/>
                <w:color w:val="000000"/>
              </w:rPr>
              <w:t>training and c</w:t>
            </w:r>
            <w:r>
              <w:t>ontinue personal professional development as agreed</w:t>
            </w:r>
          </w:p>
        </w:tc>
      </w:tr>
    </w:tbl>
    <w:p w14:paraId="3DFD3599" w14:textId="77777777" w:rsidR="000C6B0C" w:rsidRDefault="000C6B0C" w:rsidP="000C6B0C">
      <w:pPr>
        <w:tabs>
          <w:tab w:val="left" w:pos="-1440"/>
        </w:tabs>
        <w:spacing w:after="0" w:line="240" w:lineRule="auto"/>
        <w:jc w:val="both"/>
        <w:rPr>
          <w:rFonts w:ascii="Calibri" w:hAnsi="Calibri"/>
          <w:b/>
          <w:bCs/>
          <w:color w:val="000000"/>
        </w:rPr>
      </w:pPr>
    </w:p>
    <w:tbl>
      <w:tblPr>
        <w:tblStyle w:val="TableGrid"/>
        <w:tblW w:w="0" w:type="auto"/>
        <w:tblLook w:val="04A0" w:firstRow="1" w:lastRow="0" w:firstColumn="1" w:lastColumn="0" w:noHBand="0" w:noVBand="1"/>
      </w:tblPr>
      <w:tblGrid>
        <w:gridCol w:w="9016"/>
      </w:tblGrid>
      <w:tr w:rsidR="000C6B0C" w14:paraId="6CB2D31F" w14:textId="77777777" w:rsidTr="00D743ED">
        <w:tc>
          <w:tcPr>
            <w:tcW w:w="9016" w:type="dxa"/>
            <w:shd w:val="clear" w:color="auto" w:fill="D0CECE" w:themeFill="background2" w:themeFillShade="E6"/>
          </w:tcPr>
          <w:p w14:paraId="35FE0281" w14:textId="77777777" w:rsidR="000C6B0C" w:rsidRDefault="000C6B0C" w:rsidP="00D743ED">
            <w:pPr>
              <w:tabs>
                <w:tab w:val="left" w:pos="-1440"/>
              </w:tabs>
              <w:jc w:val="both"/>
              <w:rPr>
                <w:rFonts w:ascii="Calibri" w:hAnsi="Calibri"/>
                <w:b/>
                <w:bCs/>
                <w:color w:val="000000"/>
              </w:rPr>
            </w:pPr>
            <w:r>
              <w:rPr>
                <w:rFonts w:ascii="Calibri" w:hAnsi="Calibri"/>
                <w:b/>
                <w:bCs/>
                <w:color w:val="000000"/>
              </w:rPr>
              <w:t xml:space="preserve">Review </w:t>
            </w:r>
          </w:p>
        </w:tc>
      </w:tr>
      <w:tr w:rsidR="000C6B0C" w:rsidRPr="00D737D3" w14:paraId="572F05D7" w14:textId="77777777" w:rsidTr="00D743ED">
        <w:tc>
          <w:tcPr>
            <w:tcW w:w="9016" w:type="dxa"/>
          </w:tcPr>
          <w:p w14:paraId="235A384F" w14:textId="77777777" w:rsidR="000C6B0C" w:rsidRPr="00765A01" w:rsidRDefault="000C6B0C" w:rsidP="00D743ED">
            <w:pPr>
              <w:spacing w:line="276" w:lineRule="auto"/>
              <w:jc w:val="both"/>
              <w:rPr>
                <w:rFonts w:ascii="Calibri" w:hAnsi="Calibri" w:cs="Calibri"/>
                <w:color w:val="000000"/>
              </w:rPr>
            </w:pPr>
            <w:r>
              <w:rPr>
                <w:rFonts w:ascii="Calibri" w:hAnsi="Calibri" w:cs="Calibri"/>
              </w:rPr>
              <w:t xml:space="preserve">This job description will be reviewed regularly and may be subject to amendment or modification at any time after consultation with the post-holder. It is not a comprehensive statement of procedures and tasks but sets out the main expectations of the </w:t>
            </w:r>
            <w:r w:rsidR="00AA49E8">
              <w:rPr>
                <w:rFonts w:ascii="Calibri" w:hAnsi="Calibri" w:cs="Calibri"/>
              </w:rPr>
              <w:t>Trust</w:t>
            </w:r>
            <w:r>
              <w:rPr>
                <w:rFonts w:ascii="Calibri" w:hAnsi="Calibri" w:cs="Calibri"/>
              </w:rPr>
              <w:t xml:space="preserve"> in relation to the post-holder</w:t>
            </w:r>
            <w:r w:rsidR="00AA49E8">
              <w:rPr>
                <w:rFonts w:ascii="Calibri" w:hAnsi="Calibri" w:cs="Calibri"/>
              </w:rPr>
              <w:t>’</w:t>
            </w:r>
            <w:r>
              <w:rPr>
                <w:rFonts w:ascii="Calibri" w:hAnsi="Calibri" w:cs="Calibri"/>
              </w:rPr>
              <w:t>s professional responsibilities and duties</w:t>
            </w:r>
            <w:r>
              <w:rPr>
                <w:rFonts w:ascii="Arial" w:hAnsi="Arial" w:cs="Arial"/>
              </w:rPr>
              <w:t>.</w:t>
            </w:r>
          </w:p>
        </w:tc>
      </w:tr>
    </w:tbl>
    <w:p w14:paraId="121F3F2A" w14:textId="77777777" w:rsidR="00D70F54" w:rsidRDefault="00D70F54">
      <w:pPr>
        <w:rPr>
          <w:rFonts w:ascii="Calibri" w:hAnsi="Calibri"/>
          <w:b/>
          <w:bCs/>
          <w:color w:val="000000"/>
        </w:rPr>
      </w:pPr>
      <w:r>
        <w:rPr>
          <w:rFonts w:ascii="Calibri" w:hAnsi="Calibri"/>
          <w:b/>
          <w:bCs/>
          <w:color w:val="000000"/>
        </w:rPr>
        <w:br w:type="page"/>
      </w:r>
    </w:p>
    <w:p w14:paraId="53C6EEFF" w14:textId="77777777" w:rsidR="006816CF" w:rsidRDefault="0042514C" w:rsidP="0042514C">
      <w:pPr>
        <w:rPr>
          <w:rFonts w:eastAsia="Times New Roman" w:cs="Arial"/>
          <w:b/>
          <w:color w:val="000000"/>
          <w:sz w:val="36"/>
        </w:rPr>
      </w:pPr>
      <w:r w:rsidRPr="00D16028">
        <w:rPr>
          <w:b/>
          <w:noProof/>
          <w:sz w:val="56"/>
        </w:rPr>
        <w:lastRenderedPageBreak/>
        <w:drawing>
          <wp:anchor distT="0" distB="0" distL="114300" distR="114300" simplePos="0" relativeHeight="251658240" behindDoc="0" locked="0" layoutInCell="1" allowOverlap="1" wp14:anchorId="2B7C017F" wp14:editId="4F523396">
            <wp:simplePos x="0" y="0"/>
            <wp:positionH relativeFrom="margin">
              <wp:posOffset>4264660</wp:posOffset>
            </wp:positionH>
            <wp:positionV relativeFrom="paragraph">
              <wp:posOffset>2540</wp:posOffset>
            </wp:positionV>
            <wp:extent cx="1439545" cy="777875"/>
            <wp:effectExtent l="0" t="0" r="8255" b="3175"/>
            <wp:wrapSquare wrapText="bothSides"/>
            <wp:docPr id="2" name="Picture 2" descr="F:\MAT\Logo\QET-logo-all-grey-text-RGB-art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AT\Logo\QET-logo-all-grey-text-RGB-artwor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777875"/>
                    </a:xfrm>
                    <a:prstGeom prst="rect">
                      <a:avLst/>
                    </a:prstGeom>
                    <a:noFill/>
                    <a:ln>
                      <a:noFill/>
                    </a:ln>
                  </pic:spPr>
                </pic:pic>
              </a:graphicData>
            </a:graphic>
          </wp:anchor>
        </w:drawing>
      </w:r>
    </w:p>
    <w:p w14:paraId="11CB8415" w14:textId="15DD9455" w:rsidR="000C6B0C" w:rsidRPr="008B50A5" w:rsidRDefault="007B10D4" w:rsidP="0042514C">
      <w:pPr>
        <w:rPr>
          <w:rFonts w:cs="Arial"/>
          <w:b/>
          <w:bCs/>
          <w:sz w:val="44"/>
          <w:szCs w:val="44"/>
        </w:rPr>
      </w:pPr>
      <w:r>
        <w:rPr>
          <w:rFonts w:cs="Arial"/>
          <w:b/>
          <w:bCs/>
          <w:sz w:val="44"/>
          <w:szCs w:val="44"/>
        </w:rPr>
        <w:t>Exams and Data Officer</w:t>
      </w:r>
    </w:p>
    <w:p w14:paraId="4796CC21" w14:textId="77777777" w:rsidR="000C6B0C" w:rsidRDefault="000C6B0C" w:rsidP="000C6B0C">
      <w:pPr>
        <w:pBdr>
          <w:bottom w:val="single" w:sz="12" w:space="1" w:color="auto"/>
        </w:pBdr>
        <w:spacing w:after="0" w:line="240" w:lineRule="auto"/>
        <w:jc w:val="both"/>
        <w:rPr>
          <w:rFonts w:cs="Arial"/>
          <w:b/>
          <w:bCs/>
          <w:sz w:val="36"/>
          <w:szCs w:val="36"/>
        </w:rPr>
      </w:pPr>
      <w:r>
        <w:rPr>
          <w:rFonts w:cs="Arial"/>
          <w:b/>
          <w:bCs/>
          <w:sz w:val="36"/>
          <w:szCs w:val="36"/>
        </w:rPr>
        <w:t xml:space="preserve">Person Specification </w:t>
      </w:r>
    </w:p>
    <w:p w14:paraId="7F21F828" w14:textId="77777777" w:rsidR="000C6B0C" w:rsidRDefault="000C6B0C" w:rsidP="000C6B0C">
      <w:pPr>
        <w:jc w:val="both"/>
        <w:rPr>
          <w:rFonts w:eastAsia="Times New Roman" w:cs="Arial"/>
          <w:b/>
          <w:color w:val="000000"/>
          <w:lang w:val="x-none"/>
        </w:rPr>
      </w:pPr>
    </w:p>
    <w:tbl>
      <w:tblPr>
        <w:tblStyle w:val="TableGrid"/>
        <w:tblW w:w="0" w:type="auto"/>
        <w:tblLook w:val="04A0" w:firstRow="1" w:lastRow="0" w:firstColumn="1" w:lastColumn="0" w:noHBand="0" w:noVBand="1"/>
      </w:tblPr>
      <w:tblGrid>
        <w:gridCol w:w="2263"/>
        <w:gridCol w:w="4253"/>
        <w:gridCol w:w="2500"/>
      </w:tblGrid>
      <w:tr w:rsidR="000C6B0C" w14:paraId="78C04537" w14:textId="77777777" w:rsidTr="006816CF">
        <w:tc>
          <w:tcPr>
            <w:tcW w:w="2263" w:type="dxa"/>
            <w:shd w:val="clear" w:color="auto" w:fill="D0CECE" w:themeFill="background2" w:themeFillShade="E6"/>
          </w:tcPr>
          <w:p w14:paraId="553A257E" w14:textId="77777777" w:rsidR="000C6B0C" w:rsidRDefault="000C6B0C" w:rsidP="00D743ED">
            <w:pPr>
              <w:tabs>
                <w:tab w:val="left" w:pos="-1440"/>
              </w:tabs>
              <w:rPr>
                <w:rFonts w:ascii="Calibri" w:hAnsi="Calibri"/>
                <w:b/>
                <w:bCs/>
                <w:color w:val="000000"/>
              </w:rPr>
            </w:pPr>
            <w:r>
              <w:rPr>
                <w:rFonts w:ascii="Calibri" w:hAnsi="Calibri"/>
                <w:b/>
                <w:bCs/>
                <w:color w:val="000000"/>
              </w:rPr>
              <w:t>Category</w:t>
            </w:r>
          </w:p>
        </w:tc>
        <w:tc>
          <w:tcPr>
            <w:tcW w:w="4253" w:type="dxa"/>
            <w:shd w:val="clear" w:color="auto" w:fill="D0CECE" w:themeFill="background2" w:themeFillShade="E6"/>
          </w:tcPr>
          <w:p w14:paraId="32BD427E" w14:textId="77777777" w:rsidR="000C6B0C" w:rsidRDefault="000C6B0C" w:rsidP="00D743ED">
            <w:pPr>
              <w:tabs>
                <w:tab w:val="left" w:pos="-1440"/>
              </w:tabs>
              <w:rPr>
                <w:rFonts w:ascii="Calibri" w:hAnsi="Calibri"/>
                <w:b/>
                <w:bCs/>
                <w:color w:val="000000"/>
              </w:rPr>
            </w:pPr>
            <w:r>
              <w:rPr>
                <w:rFonts w:ascii="Calibri" w:hAnsi="Calibri"/>
                <w:b/>
                <w:bCs/>
                <w:color w:val="000000"/>
              </w:rPr>
              <w:t>Essential</w:t>
            </w:r>
          </w:p>
        </w:tc>
        <w:tc>
          <w:tcPr>
            <w:tcW w:w="2500" w:type="dxa"/>
            <w:shd w:val="clear" w:color="auto" w:fill="D0CECE" w:themeFill="background2" w:themeFillShade="E6"/>
          </w:tcPr>
          <w:p w14:paraId="21ACAEF2" w14:textId="77777777" w:rsidR="000C6B0C" w:rsidRDefault="000C6B0C" w:rsidP="00D743ED">
            <w:pPr>
              <w:tabs>
                <w:tab w:val="left" w:pos="-1440"/>
              </w:tabs>
              <w:rPr>
                <w:rFonts w:ascii="Calibri" w:hAnsi="Calibri"/>
                <w:b/>
                <w:bCs/>
                <w:color w:val="000000"/>
              </w:rPr>
            </w:pPr>
            <w:r>
              <w:rPr>
                <w:rFonts w:ascii="Calibri" w:hAnsi="Calibri"/>
                <w:b/>
                <w:bCs/>
                <w:color w:val="000000"/>
              </w:rPr>
              <w:t>Desirable</w:t>
            </w:r>
          </w:p>
        </w:tc>
      </w:tr>
      <w:tr w:rsidR="000C6B0C" w14:paraId="02A46492" w14:textId="77777777" w:rsidTr="006816CF">
        <w:tc>
          <w:tcPr>
            <w:tcW w:w="2263" w:type="dxa"/>
          </w:tcPr>
          <w:p w14:paraId="032C3DE1" w14:textId="77777777" w:rsidR="000C6B0C" w:rsidRDefault="000C6B0C" w:rsidP="00D743ED">
            <w:pPr>
              <w:tabs>
                <w:tab w:val="left" w:pos="-1440"/>
              </w:tabs>
              <w:rPr>
                <w:rFonts w:ascii="Calibri" w:hAnsi="Calibri"/>
                <w:b/>
                <w:bCs/>
                <w:color w:val="000000"/>
              </w:rPr>
            </w:pPr>
            <w:r>
              <w:rPr>
                <w:rFonts w:ascii="Calibri" w:hAnsi="Calibri"/>
                <w:b/>
                <w:bCs/>
                <w:color w:val="000000"/>
              </w:rPr>
              <w:t>Qualifications</w:t>
            </w:r>
          </w:p>
        </w:tc>
        <w:tc>
          <w:tcPr>
            <w:tcW w:w="4253" w:type="dxa"/>
          </w:tcPr>
          <w:p w14:paraId="1B2C27DB" w14:textId="000FE0FC" w:rsidR="00EF3C63" w:rsidRDefault="00EF3C63" w:rsidP="007F39DE">
            <w:r>
              <w:t>Minimum of 5 GCSEs including English and Maths</w:t>
            </w:r>
          </w:p>
          <w:p w14:paraId="5789EFE5" w14:textId="631797EC" w:rsidR="007F39DE" w:rsidRDefault="007F39DE" w:rsidP="007F39DE">
            <w:r>
              <w:t>Level 3 qualifications (A‑Level or equivalent), including English and Maths.</w:t>
            </w:r>
          </w:p>
          <w:p w14:paraId="61C516E8" w14:textId="77777777" w:rsidR="007F39DE" w:rsidRDefault="007F39DE" w:rsidP="007F39DE">
            <w:r>
              <w:t>• Evidence of ongoing professional development in exams, data or administration.</w:t>
            </w:r>
          </w:p>
          <w:p w14:paraId="01C837B0" w14:textId="27A913C0" w:rsidR="000C6B0C" w:rsidRPr="007F39DE" w:rsidRDefault="007F39DE" w:rsidP="007F39DE">
            <w:r>
              <w:t>• Training in safeguarding, GDPR and data protection (or willingness to undertake).</w:t>
            </w:r>
          </w:p>
        </w:tc>
        <w:tc>
          <w:tcPr>
            <w:tcW w:w="2500" w:type="dxa"/>
          </w:tcPr>
          <w:p w14:paraId="790CFF20" w14:textId="396C32AB" w:rsidR="007C6627" w:rsidRPr="006B0945" w:rsidRDefault="007C6627" w:rsidP="006E07F8">
            <w:pPr>
              <w:pStyle w:val="ListParagraph"/>
              <w:numPr>
                <w:ilvl w:val="0"/>
                <w:numId w:val="33"/>
              </w:numPr>
              <w:tabs>
                <w:tab w:val="clear" w:pos="781"/>
                <w:tab w:val="left" w:pos="-1440"/>
              </w:tabs>
              <w:spacing w:after="0" w:line="240" w:lineRule="auto"/>
              <w:ind w:left="317"/>
              <w:rPr>
                <w:rFonts w:ascii="Calibri" w:hAnsi="Calibri"/>
                <w:bCs/>
                <w:color w:val="000000"/>
              </w:rPr>
            </w:pPr>
          </w:p>
        </w:tc>
      </w:tr>
      <w:tr w:rsidR="000C6B0C" w14:paraId="40D3287A" w14:textId="77777777" w:rsidTr="006816CF">
        <w:tc>
          <w:tcPr>
            <w:tcW w:w="2263" w:type="dxa"/>
          </w:tcPr>
          <w:p w14:paraId="77B2D57B" w14:textId="77777777" w:rsidR="000C6B0C" w:rsidRDefault="000C6B0C" w:rsidP="00D743ED">
            <w:pPr>
              <w:tabs>
                <w:tab w:val="left" w:pos="-1440"/>
              </w:tabs>
              <w:rPr>
                <w:rFonts w:ascii="Calibri" w:hAnsi="Calibri"/>
                <w:b/>
                <w:bCs/>
                <w:color w:val="000000"/>
              </w:rPr>
            </w:pPr>
            <w:r>
              <w:rPr>
                <w:rFonts w:ascii="Calibri" w:hAnsi="Calibri"/>
                <w:b/>
                <w:bCs/>
                <w:color w:val="000000"/>
              </w:rPr>
              <w:t xml:space="preserve">Knowledge, skills and experience </w:t>
            </w:r>
          </w:p>
        </w:tc>
        <w:tc>
          <w:tcPr>
            <w:tcW w:w="4253" w:type="dxa"/>
          </w:tcPr>
          <w:p w14:paraId="1F047567" w14:textId="30101E9E" w:rsidR="00EF3C63" w:rsidRDefault="00EF3C63" w:rsidP="0097576B">
            <w:pPr>
              <w:pStyle w:val="ListParagraph"/>
              <w:numPr>
                <w:ilvl w:val="0"/>
                <w:numId w:val="32"/>
              </w:numPr>
              <w:tabs>
                <w:tab w:val="clear" w:pos="720"/>
              </w:tabs>
              <w:spacing w:after="0" w:line="240" w:lineRule="auto"/>
              <w:ind w:left="325"/>
            </w:pPr>
            <w:r>
              <w:t>Experience with school MIS systems such as</w:t>
            </w:r>
            <w:r w:rsidR="002F279E">
              <w:t xml:space="preserve"> Arbor,</w:t>
            </w:r>
            <w:r>
              <w:t xml:space="preserve"> SIMS or </w:t>
            </w:r>
            <w:proofErr w:type="spellStart"/>
            <w:r>
              <w:t>Bromcom</w:t>
            </w:r>
            <w:proofErr w:type="spellEnd"/>
            <w:r>
              <w:t xml:space="preserve">. </w:t>
            </w:r>
          </w:p>
          <w:p w14:paraId="4A1BA29D" w14:textId="77777777" w:rsidR="00EF3C63" w:rsidRDefault="00EF3C63" w:rsidP="0097576B">
            <w:pPr>
              <w:pStyle w:val="ListParagraph"/>
              <w:numPr>
                <w:ilvl w:val="0"/>
                <w:numId w:val="32"/>
              </w:numPr>
              <w:tabs>
                <w:tab w:val="clear" w:pos="720"/>
              </w:tabs>
              <w:spacing w:after="0" w:line="240" w:lineRule="auto"/>
              <w:ind w:left="325"/>
            </w:pPr>
            <w:r>
              <w:t>Strong data analysis and ICT skills</w:t>
            </w:r>
          </w:p>
          <w:p w14:paraId="41206FCA" w14:textId="77777777" w:rsidR="00EF3C63" w:rsidRDefault="00EF3C63" w:rsidP="0097576B">
            <w:pPr>
              <w:pStyle w:val="ListParagraph"/>
              <w:numPr>
                <w:ilvl w:val="0"/>
                <w:numId w:val="32"/>
              </w:numPr>
              <w:tabs>
                <w:tab w:val="clear" w:pos="720"/>
              </w:tabs>
              <w:spacing w:after="0" w:line="240" w:lineRule="auto"/>
              <w:ind w:left="325"/>
            </w:pPr>
            <w:r>
              <w:t>Knowledge of JCQ regulations</w:t>
            </w:r>
          </w:p>
          <w:p w14:paraId="39091770" w14:textId="7297CFFD" w:rsidR="0057227E" w:rsidRDefault="00EF3C63" w:rsidP="001945A8">
            <w:pPr>
              <w:pStyle w:val="ListParagraph"/>
              <w:numPr>
                <w:ilvl w:val="0"/>
                <w:numId w:val="32"/>
              </w:numPr>
              <w:tabs>
                <w:tab w:val="clear" w:pos="720"/>
              </w:tabs>
              <w:spacing w:after="0" w:line="240" w:lineRule="auto"/>
              <w:ind w:left="325"/>
            </w:pPr>
            <w:r>
              <w:t>Excellence communication and organisational skills</w:t>
            </w:r>
          </w:p>
          <w:p w14:paraId="59FB68B0" w14:textId="77777777" w:rsidR="00A36589" w:rsidRDefault="00A36589" w:rsidP="0097576B">
            <w:pPr>
              <w:pStyle w:val="ListParagraph"/>
              <w:numPr>
                <w:ilvl w:val="0"/>
                <w:numId w:val="32"/>
              </w:numPr>
              <w:tabs>
                <w:tab w:val="clear" w:pos="720"/>
              </w:tabs>
              <w:spacing w:after="0" w:line="240" w:lineRule="auto"/>
              <w:ind w:left="325"/>
            </w:pPr>
            <w:r>
              <w:t xml:space="preserve">Excellent standard of oral and written communication skills and ability to understand and convey complex needs and information. </w:t>
            </w:r>
          </w:p>
          <w:p w14:paraId="1CEC1F27" w14:textId="77777777" w:rsidR="00A36589" w:rsidRDefault="00A36589" w:rsidP="0097576B">
            <w:pPr>
              <w:pStyle w:val="ListParagraph"/>
              <w:numPr>
                <w:ilvl w:val="0"/>
                <w:numId w:val="32"/>
              </w:numPr>
              <w:tabs>
                <w:tab w:val="clear" w:pos="720"/>
              </w:tabs>
              <w:spacing w:after="0" w:line="240" w:lineRule="auto"/>
              <w:ind w:left="325"/>
            </w:pPr>
            <w:r>
              <w:t xml:space="preserve">Excellent organisational skills. </w:t>
            </w:r>
          </w:p>
          <w:p w14:paraId="2973CE45" w14:textId="77777777" w:rsidR="00A36589" w:rsidRDefault="00A36589" w:rsidP="0097576B">
            <w:pPr>
              <w:pStyle w:val="ListParagraph"/>
              <w:numPr>
                <w:ilvl w:val="0"/>
                <w:numId w:val="32"/>
              </w:numPr>
              <w:tabs>
                <w:tab w:val="clear" w:pos="720"/>
              </w:tabs>
              <w:spacing w:after="0" w:line="240" w:lineRule="auto"/>
              <w:ind w:left="325"/>
            </w:pPr>
            <w:r>
              <w:t xml:space="preserve">Excellent leadership skills, particularly in emotive situations </w:t>
            </w:r>
          </w:p>
          <w:p w14:paraId="5ABD0242" w14:textId="77777777" w:rsidR="00A36589" w:rsidRDefault="00A36589" w:rsidP="0097576B">
            <w:pPr>
              <w:pStyle w:val="ListParagraph"/>
              <w:numPr>
                <w:ilvl w:val="0"/>
                <w:numId w:val="32"/>
              </w:numPr>
              <w:tabs>
                <w:tab w:val="clear" w:pos="720"/>
              </w:tabs>
              <w:spacing w:after="0" w:line="240" w:lineRule="auto"/>
              <w:ind w:left="325"/>
            </w:pPr>
            <w:r>
              <w:t xml:space="preserve">Ability to engage constructively with a wide range of stakeholders such as students, parents/carers and external organisations. </w:t>
            </w:r>
          </w:p>
          <w:p w14:paraId="200C8BF9" w14:textId="77777777" w:rsidR="00A36589" w:rsidRDefault="00A36589" w:rsidP="0097576B">
            <w:pPr>
              <w:pStyle w:val="ListParagraph"/>
              <w:numPr>
                <w:ilvl w:val="0"/>
                <w:numId w:val="32"/>
              </w:numPr>
              <w:tabs>
                <w:tab w:val="clear" w:pos="720"/>
              </w:tabs>
              <w:spacing w:after="0" w:line="240" w:lineRule="auto"/>
              <w:ind w:left="325"/>
            </w:pPr>
            <w:r>
              <w:t xml:space="preserve">Ability to identify potential barriers to learning and plan strategies to overcome them. </w:t>
            </w:r>
          </w:p>
          <w:p w14:paraId="1C629BD0" w14:textId="77777777" w:rsidR="00A36589" w:rsidRDefault="00A36589" w:rsidP="0097576B">
            <w:pPr>
              <w:pStyle w:val="ListParagraph"/>
              <w:numPr>
                <w:ilvl w:val="0"/>
                <w:numId w:val="32"/>
              </w:numPr>
              <w:tabs>
                <w:tab w:val="clear" w:pos="720"/>
              </w:tabs>
              <w:spacing w:after="0" w:line="240" w:lineRule="auto"/>
              <w:ind w:left="325"/>
            </w:pPr>
            <w:r>
              <w:t xml:space="preserve">Ability to set targets for development and to devise, implement and evaluate individual action plans. </w:t>
            </w:r>
          </w:p>
          <w:p w14:paraId="0E003190" w14:textId="77777777" w:rsidR="00A36589" w:rsidRDefault="00A36589" w:rsidP="0097576B">
            <w:pPr>
              <w:pStyle w:val="ListParagraph"/>
              <w:numPr>
                <w:ilvl w:val="0"/>
                <w:numId w:val="32"/>
              </w:numPr>
              <w:tabs>
                <w:tab w:val="clear" w:pos="720"/>
              </w:tabs>
              <w:spacing w:after="0" w:line="240" w:lineRule="auto"/>
              <w:ind w:left="325"/>
            </w:pPr>
            <w:r>
              <w:t xml:space="preserve">Ability to work independently and as part of a team. </w:t>
            </w:r>
          </w:p>
          <w:p w14:paraId="40598596" w14:textId="77777777" w:rsidR="00A36589" w:rsidRDefault="00A36589" w:rsidP="0097576B">
            <w:pPr>
              <w:pStyle w:val="ListParagraph"/>
              <w:numPr>
                <w:ilvl w:val="0"/>
                <w:numId w:val="32"/>
              </w:numPr>
              <w:tabs>
                <w:tab w:val="clear" w:pos="720"/>
              </w:tabs>
              <w:spacing w:after="0" w:line="240" w:lineRule="auto"/>
              <w:ind w:left="325"/>
            </w:pPr>
            <w:r>
              <w:t xml:space="preserve">Ability to maintain strict confidentiality at all times. </w:t>
            </w:r>
          </w:p>
          <w:p w14:paraId="0EC77535" w14:textId="77777777" w:rsidR="006E07F8" w:rsidRDefault="00A36589" w:rsidP="0097576B">
            <w:pPr>
              <w:pStyle w:val="ListParagraph"/>
              <w:numPr>
                <w:ilvl w:val="0"/>
                <w:numId w:val="32"/>
              </w:numPr>
              <w:tabs>
                <w:tab w:val="clear" w:pos="720"/>
              </w:tabs>
              <w:spacing w:after="0" w:line="240" w:lineRule="auto"/>
              <w:ind w:left="325"/>
            </w:pPr>
            <w:r>
              <w:t xml:space="preserve">Ability to work collaboratively within a team to reach targets and best outcomes for children. </w:t>
            </w:r>
          </w:p>
          <w:p w14:paraId="14E834DE" w14:textId="77777777" w:rsidR="00A36589" w:rsidRDefault="00A36589" w:rsidP="0097576B">
            <w:pPr>
              <w:pStyle w:val="ListParagraph"/>
              <w:numPr>
                <w:ilvl w:val="0"/>
                <w:numId w:val="32"/>
              </w:numPr>
              <w:tabs>
                <w:tab w:val="clear" w:pos="720"/>
              </w:tabs>
              <w:spacing w:after="0" w:line="240" w:lineRule="auto"/>
              <w:ind w:left="325"/>
            </w:pPr>
            <w:r>
              <w:t xml:space="preserve">Ability to work effectively with and command the confidence of relevant </w:t>
            </w:r>
            <w:r>
              <w:lastRenderedPageBreak/>
              <w:t xml:space="preserve">academy staff and external organisations. </w:t>
            </w:r>
          </w:p>
          <w:p w14:paraId="2B40EE7C" w14:textId="77777777" w:rsidR="008B50A5" w:rsidRPr="006E07F8" w:rsidRDefault="00A36589" w:rsidP="0097576B">
            <w:pPr>
              <w:pStyle w:val="ListParagraph"/>
              <w:numPr>
                <w:ilvl w:val="0"/>
                <w:numId w:val="32"/>
              </w:numPr>
              <w:tabs>
                <w:tab w:val="clear" w:pos="720"/>
              </w:tabs>
              <w:spacing w:after="0" w:line="240" w:lineRule="auto"/>
              <w:ind w:left="325"/>
              <w:rPr>
                <w:rFonts w:ascii="Calibri" w:eastAsia="Calibri" w:hAnsi="Calibri" w:cs="Arial"/>
              </w:rPr>
            </w:pPr>
            <w:r>
              <w:t>Ability to lead staff outside of their direct responsibility to ensure the best outcomes for all students.</w:t>
            </w:r>
          </w:p>
        </w:tc>
        <w:tc>
          <w:tcPr>
            <w:tcW w:w="2500" w:type="dxa"/>
          </w:tcPr>
          <w:p w14:paraId="095177E7" w14:textId="77777777" w:rsidR="001C5F78" w:rsidRPr="006E07F8" w:rsidRDefault="001C5F78" w:rsidP="0097576B">
            <w:pPr>
              <w:numPr>
                <w:ilvl w:val="0"/>
                <w:numId w:val="7"/>
              </w:numPr>
              <w:tabs>
                <w:tab w:val="clear" w:pos="720"/>
                <w:tab w:val="num" w:pos="325"/>
              </w:tabs>
              <w:ind w:left="325" w:hanging="284"/>
              <w:rPr>
                <w:rFonts w:ascii="Calibri" w:eastAsia="Calibri" w:hAnsi="Calibri" w:cs="Arial"/>
              </w:rPr>
            </w:pPr>
            <w:r w:rsidRPr="006E07F8">
              <w:rPr>
                <w:rFonts w:ascii="Calibri" w:eastAsia="Calibri" w:hAnsi="Calibri" w:cs="Arial"/>
              </w:rPr>
              <w:lastRenderedPageBreak/>
              <w:t>First Aid at Work qualification</w:t>
            </w:r>
          </w:p>
          <w:p w14:paraId="157190F8" w14:textId="77777777" w:rsidR="008B50A5" w:rsidRDefault="008B50A5" w:rsidP="0097576B">
            <w:pPr>
              <w:pStyle w:val="ListParagraph"/>
              <w:spacing w:after="0" w:line="240" w:lineRule="auto"/>
              <w:ind w:left="317"/>
            </w:pPr>
          </w:p>
        </w:tc>
      </w:tr>
      <w:tr w:rsidR="000C6B0C" w14:paraId="40A50D09" w14:textId="77777777" w:rsidTr="006816CF">
        <w:tc>
          <w:tcPr>
            <w:tcW w:w="2263" w:type="dxa"/>
          </w:tcPr>
          <w:p w14:paraId="7FC49480" w14:textId="77777777" w:rsidR="000C6B0C" w:rsidRDefault="000C6B0C" w:rsidP="00D743ED">
            <w:pPr>
              <w:tabs>
                <w:tab w:val="left" w:pos="-1440"/>
              </w:tabs>
              <w:rPr>
                <w:rFonts w:ascii="Calibri" w:hAnsi="Calibri"/>
                <w:b/>
                <w:bCs/>
                <w:color w:val="000000"/>
              </w:rPr>
            </w:pPr>
            <w:r>
              <w:rPr>
                <w:rFonts w:ascii="Calibri" w:hAnsi="Calibri"/>
                <w:b/>
                <w:bCs/>
                <w:color w:val="000000"/>
              </w:rPr>
              <w:t xml:space="preserve">Interpersonal and communication skills </w:t>
            </w:r>
          </w:p>
        </w:tc>
        <w:tc>
          <w:tcPr>
            <w:tcW w:w="4253" w:type="dxa"/>
          </w:tcPr>
          <w:p w14:paraId="3381FDF1" w14:textId="77777777" w:rsidR="006E07F8" w:rsidRPr="006E07F8" w:rsidRDefault="006E07F8" w:rsidP="006E07F8">
            <w:pPr>
              <w:pStyle w:val="3Bulletedcopyblue"/>
              <w:numPr>
                <w:ilvl w:val="0"/>
                <w:numId w:val="7"/>
              </w:numPr>
              <w:tabs>
                <w:tab w:val="clear" w:pos="720"/>
              </w:tabs>
              <w:spacing w:after="0"/>
              <w:ind w:left="325" w:right="0"/>
              <w:rPr>
                <w:rFonts w:asciiTheme="minorHAnsi" w:hAnsiTheme="minorHAnsi"/>
                <w:sz w:val="22"/>
                <w:szCs w:val="22"/>
              </w:rPr>
            </w:pPr>
            <w:r w:rsidRPr="004918DB">
              <w:rPr>
                <w:rFonts w:asciiTheme="minorHAnsi" w:hAnsiTheme="minorHAnsi"/>
                <w:sz w:val="22"/>
                <w:szCs w:val="22"/>
              </w:rPr>
              <w:t xml:space="preserve">Commitment to promoting the ethos and values of the </w:t>
            </w:r>
            <w:r>
              <w:rPr>
                <w:rFonts w:asciiTheme="minorHAnsi" w:hAnsiTheme="minorHAnsi"/>
                <w:sz w:val="22"/>
                <w:szCs w:val="22"/>
              </w:rPr>
              <w:t>Trust</w:t>
            </w:r>
            <w:r w:rsidRPr="004918DB">
              <w:rPr>
                <w:rFonts w:asciiTheme="minorHAnsi" w:hAnsiTheme="minorHAnsi"/>
                <w:sz w:val="22"/>
                <w:szCs w:val="22"/>
              </w:rPr>
              <w:t xml:space="preserve"> and getting the best outcomes for all pupils</w:t>
            </w:r>
          </w:p>
          <w:p w14:paraId="1CF7E1BE" w14:textId="77777777" w:rsidR="006E07F8" w:rsidRPr="00475795" w:rsidRDefault="006E07F8" w:rsidP="006E07F8">
            <w:pPr>
              <w:pStyle w:val="ListParagraph"/>
              <w:numPr>
                <w:ilvl w:val="0"/>
                <w:numId w:val="7"/>
              </w:numPr>
              <w:tabs>
                <w:tab w:val="clear" w:pos="720"/>
                <w:tab w:val="left" w:pos="-1440"/>
              </w:tabs>
              <w:spacing w:after="0" w:line="240" w:lineRule="auto"/>
              <w:ind w:left="325"/>
              <w:rPr>
                <w:rFonts w:ascii="Calibri" w:hAnsi="Calibri"/>
                <w:bCs/>
                <w:color w:val="000000"/>
              </w:rPr>
            </w:pPr>
            <w:r>
              <w:t xml:space="preserve">A commitment to improving the life chances for children and young people. </w:t>
            </w:r>
          </w:p>
          <w:p w14:paraId="7D6C1E34" w14:textId="771E700D" w:rsidR="00475795" w:rsidRDefault="00475795" w:rsidP="006E07F8">
            <w:pPr>
              <w:pStyle w:val="ListParagraph"/>
              <w:numPr>
                <w:ilvl w:val="0"/>
                <w:numId w:val="7"/>
              </w:numPr>
              <w:tabs>
                <w:tab w:val="clear" w:pos="720"/>
                <w:tab w:val="left" w:pos="-1440"/>
              </w:tabs>
              <w:spacing w:after="0" w:line="240" w:lineRule="auto"/>
              <w:ind w:left="325"/>
              <w:rPr>
                <w:rFonts w:ascii="Calibri" w:hAnsi="Calibri"/>
                <w:bCs/>
                <w:color w:val="000000"/>
              </w:rPr>
            </w:pPr>
            <w:r>
              <w:rPr>
                <w:rFonts w:ascii="Calibri" w:hAnsi="Calibri"/>
                <w:bCs/>
                <w:color w:val="000000"/>
              </w:rPr>
              <w:t>Strong interpersonal and communication skills</w:t>
            </w:r>
          </w:p>
          <w:p w14:paraId="34CD2A8A" w14:textId="742EE040" w:rsidR="00475795" w:rsidRDefault="00475795" w:rsidP="006E07F8">
            <w:pPr>
              <w:pStyle w:val="ListParagraph"/>
              <w:numPr>
                <w:ilvl w:val="0"/>
                <w:numId w:val="7"/>
              </w:numPr>
              <w:tabs>
                <w:tab w:val="clear" w:pos="720"/>
                <w:tab w:val="left" w:pos="-1440"/>
              </w:tabs>
              <w:spacing w:after="0" w:line="240" w:lineRule="auto"/>
              <w:ind w:left="325"/>
              <w:rPr>
                <w:rFonts w:ascii="Calibri" w:hAnsi="Calibri"/>
                <w:bCs/>
                <w:color w:val="000000"/>
              </w:rPr>
            </w:pPr>
            <w:r>
              <w:rPr>
                <w:rFonts w:ascii="Calibri" w:hAnsi="Calibri"/>
                <w:bCs/>
                <w:color w:val="000000"/>
              </w:rPr>
              <w:t>High levels of integrity and confidentiality</w:t>
            </w:r>
          </w:p>
          <w:p w14:paraId="5F214596" w14:textId="67378DF4" w:rsidR="00475795" w:rsidRPr="006E07F8" w:rsidRDefault="00475795" w:rsidP="006E07F8">
            <w:pPr>
              <w:pStyle w:val="ListParagraph"/>
              <w:numPr>
                <w:ilvl w:val="0"/>
                <w:numId w:val="7"/>
              </w:numPr>
              <w:tabs>
                <w:tab w:val="clear" w:pos="720"/>
                <w:tab w:val="left" w:pos="-1440"/>
              </w:tabs>
              <w:spacing w:after="0" w:line="240" w:lineRule="auto"/>
              <w:ind w:left="325"/>
              <w:rPr>
                <w:rFonts w:ascii="Calibri" w:hAnsi="Calibri"/>
                <w:bCs/>
                <w:color w:val="000000"/>
              </w:rPr>
            </w:pPr>
            <w:r>
              <w:rPr>
                <w:rFonts w:ascii="Calibri" w:hAnsi="Calibri"/>
                <w:bCs/>
                <w:color w:val="000000"/>
              </w:rPr>
              <w:t xml:space="preserve">Ability to maintain </w:t>
            </w:r>
            <w:r w:rsidR="005E1CF8">
              <w:rPr>
                <w:rFonts w:ascii="Calibri" w:hAnsi="Calibri"/>
                <w:bCs/>
                <w:color w:val="000000"/>
              </w:rPr>
              <w:t>positive relationships with staff, students and families</w:t>
            </w:r>
          </w:p>
          <w:p w14:paraId="6C1C6147" w14:textId="77777777" w:rsidR="006E07F8" w:rsidRPr="006E07F8" w:rsidRDefault="006E07F8" w:rsidP="006E07F8">
            <w:pPr>
              <w:pStyle w:val="ListParagraph"/>
              <w:numPr>
                <w:ilvl w:val="0"/>
                <w:numId w:val="7"/>
              </w:numPr>
              <w:tabs>
                <w:tab w:val="clear" w:pos="720"/>
                <w:tab w:val="left" w:pos="-1440"/>
              </w:tabs>
              <w:spacing w:after="0" w:line="240" w:lineRule="auto"/>
              <w:ind w:left="325"/>
              <w:rPr>
                <w:rFonts w:ascii="Calibri" w:hAnsi="Calibri"/>
                <w:bCs/>
                <w:color w:val="000000"/>
              </w:rPr>
            </w:pPr>
            <w:r>
              <w:t xml:space="preserve">Possess emotional intelligence and resilience. </w:t>
            </w:r>
          </w:p>
          <w:p w14:paraId="17CCC0DB" w14:textId="77777777" w:rsidR="006E07F8" w:rsidRPr="006E07F8" w:rsidRDefault="006E07F8" w:rsidP="006E07F8">
            <w:pPr>
              <w:pStyle w:val="ListParagraph"/>
              <w:numPr>
                <w:ilvl w:val="0"/>
                <w:numId w:val="7"/>
              </w:numPr>
              <w:tabs>
                <w:tab w:val="clear" w:pos="720"/>
                <w:tab w:val="left" w:pos="-1440"/>
              </w:tabs>
              <w:spacing w:after="0" w:line="240" w:lineRule="auto"/>
              <w:ind w:left="325"/>
              <w:rPr>
                <w:rFonts w:ascii="Calibri" w:hAnsi="Calibri"/>
                <w:bCs/>
                <w:color w:val="000000"/>
              </w:rPr>
            </w:pPr>
            <w:r>
              <w:t xml:space="preserve">Able to respond positively to change and innovation. </w:t>
            </w:r>
          </w:p>
          <w:p w14:paraId="250F3FF1" w14:textId="77777777" w:rsidR="0097576B" w:rsidRPr="0097576B" w:rsidRDefault="006E07F8" w:rsidP="006E07F8">
            <w:pPr>
              <w:pStyle w:val="ListParagraph"/>
              <w:numPr>
                <w:ilvl w:val="0"/>
                <w:numId w:val="7"/>
              </w:numPr>
              <w:tabs>
                <w:tab w:val="clear" w:pos="720"/>
                <w:tab w:val="left" w:pos="-1440"/>
              </w:tabs>
              <w:spacing w:after="0" w:line="240" w:lineRule="auto"/>
              <w:ind w:left="325"/>
              <w:rPr>
                <w:rFonts w:ascii="Calibri" w:hAnsi="Calibri"/>
                <w:bCs/>
                <w:color w:val="000000"/>
              </w:rPr>
            </w:pPr>
            <w:r>
              <w:t xml:space="preserve">Patient, remain calm under pressure and make good decisions. </w:t>
            </w:r>
          </w:p>
          <w:p w14:paraId="5514C4BC" w14:textId="77777777" w:rsidR="006E07F8" w:rsidRPr="006E07F8" w:rsidRDefault="006E07F8" w:rsidP="006E07F8">
            <w:pPr>
              <w:pStyle w:val="ListParagraph"/>
              <w:numPr>
                <w:ilvl w:val="0"/>
                <w:numId w:val="7"/>
              </w:numPr>
              <w:tabs>
                <w:tab w:val="clear" w:pos="720"/>
                <w:tab w:val="left" w:pos="-1440"/>
              </w:tabs>
              <w:spacing w:after="0" w:line="240" w:lineRule="auto"/>
              <w:ind w:left="325"/>
              <w:rPr>
                <w:rFonts w:ascii="Calibri" w:hAnsi="Calibri"/>
                <w:bCs/>
                <w:color w:val="000000"/>
              </w:rPr>
            </w:pPr>
            <w:r>
              <w:t xml:space="preserve">Excellent attendance and punctuality. </w:t>
            </w:r>
          </w:p>
          <w:p w14:paraId="18CC4561" w14:textId="77777777" w:rsidR="006E07F8" w:rsidRPr="006E07F8" w:rsidRDefault="006E07F8" w:rsidP="006E07F8">
            <w:pPr>
              <w:pStyle w:val="ListParagraph"/>
              <w:numPr>
                <w:ilvl w:val="0"/>
                <w:numId w:val="7"/>
              </w:numPr>
              <w:tabs>
                <w:tab w:val="clear" w:pos="720"/>
                <w:tab w:val="left" w:pos="-1440"/>
              </w:tabs>
              <w:spacing w:after="0" w:line="240" w:lineRule="auto"/>
              <w:ind w:left="325"/>
              <w:rPr>
                <w:rFonts w:ascii="Calibri" w:hAnsi="Calibri"/>
                <w:bCs/>
                <w:color w:val="000000"/>
              </w:rPr>
            </w:pPr>
            <w:r>
              <w:t>A keen interest in working within an education-based environment and commitment to inclusion and acceptance of all.</w:t>
            </w:r>
          </w:p>
          <w:p w14:paraId="6F8E4EFC" w14:textId="77777777" w:rsidR="006E07F8" w:rsidRPr="006E07F8" w:rsidRDefault="006E07F8" w:rsidP="006E07F8">
            <w:pPr>
              <w:pStyle w:val="ListParagraph"/>
              <w:numPr>
                <w:ilvl w:val="0"/>
                <w:numId w:val="7"/>
              </w:numPr>
              <w:tabs>
                <w:tab w:val="clear" w:pos="720"/>
                <w:tab w:val="left" w:pos="-1440"/>
              </w:tabs>
              <w:spacing w:after="0" w:line="240" w:lineRule="auto"/>
              <w:ind w:left="325"/>
              <w:rPr>
                <w:rFonts w:ascii="Calibri" w:hAnsi="Calibri"/>
                <w:bCs/>
                <w:color w:val="000000"/>
              </w:rPr>
            </w:pPr>
            <w:r>
              <w:t xml:space="preserve">Commitment to continuous improvement through professional development, self-evaluation, and awareness.   </w:t>
            </w:r>
          </w:p>
          <w:p w14:paraId="417914F4" w14:textId="77777777" w:rsidR="006E07F8" w:rsidRPr="006E07F8" w:rsidRDefault="006E07F8" w:rsidP="006E07F8">
            <w:pPr>
              <w:pStyle w:val="ListParagraph"/>
              <w:numPr>
                <w:ilvl w:val="0"/>
                <w:numId w:val="7"/>
              </w:numPr>
              <w:tabs>
                <w:tab w:val="clear" w:pos="720"/>
                <w:tab w:val="left" w:pos="-1440"/>
              </w:tabs>
              <w:spacing w:after="0" w:line="240" w:lineRule="auto"/>
              <w:ind w:left="325"/>
              <w:rPr>
                <w:rFonts w:ascii="Calibri" w:hAnsi="Calibri"/>
                <w:bCs/>
                <w:color w:val="000000"/>
              </w:rPr>
            </w:pPr>
            <w:r>
              <w:t xml:space="preserve">Commitment to and able to work in a way that promotes and respects equal opportunities and diversity.   </w:t>
            </w:r>
          </w:p>
          <w:p w14:paraId="5D25B4C6" w14:textId="77777777" w:rsidR="006E07F8" w:rsidRPr="006E07F8" w:rsidRDefault="006E07F8" w:rsidP="006E07F8">
            <w:pPr>
              <w:pStyle w:val="ListParagraph"/>
              <w:numPr>
                <w:ilvl w:val="0"/>
                <w:numId w:val="7"/>
              </w:numPr>
              <w:tabs>
                <w:tab w:val="clear" w:pos="720"/>
                <w:tab w:val="left" w:pos="-1440"/>
              </w:tabs>
              <w:spacing w:after="0" w:line="240" w:lineRule="auto"/>
              <w:ind w:left="325"/>
              <w:rPr>
                <w:rFonts w:ascii="Calibri" w:hAnsi="Calibri"/>
                <w:bCs/>
                <w:color w:val="000000"/>
              </w:rPr>
            </w:pPr>
            <w:r>
              <w:t>Commitment to and able to work in a way that promotes the safety and well-being of children and young people.</w:t>
            </w:r>
          </w:p>
          <w:p w14:paraId="0A94EB7F" w14:textId="77777777" w:rsidR="000C6B0C" w:rsidRPr="00ED54A2" w:rsidRDefault="006816CF" w:rsidP="006E07F8">
            <w:pPr>
              <w:pStyle w:val="ListParagraph"/>
              <w:numPr>
                <w:ilvl w:val="0"/>
                <w:numId w:val="7"/>
              </w:numPr>
              <w:tabs>
                <w:tab w:val="clear" w:pos="720"/>
                <w:tab w:val="left" w:pos="-1440"/>
              </w:tabs>
              <w:spacing w:after="0" w:line="240" w:lineRule="auto"/>
              <w:ind w:left="325"/>
              <w:rPr>
                <w:rFonts w:ascii="Calibri" w:hAnsi="Calibri"/>
                <w:bCs/>
                <w:color w:val="000000"/>
              </w:rPr>
            </w:pPr>
            <w:r w:rsidRPr="00483E3E">
              <w:rPr>
                <w:rFonts w:ascii="Calibri" w:eastAsia="Calibri" w:hAnsi="Calibri" w:cs="Arial"/>
              </w:rPr>
              <w:t>To engage actively in the Performance Management Review process</w:t>
            </w:r>
          </w:p>
        </w:tc>
        <w:tc>
          <w:tcPr>
            <w:tcW w:w="2500" w:type="dxa"/>
          </w:tcPr>
          <w:p w14:paraId="0E1B1944" w14:textId="77777777" w:rsidR="000C6B0C" w:rsidRDefault="000C6B0C" w:rsidP="00D743ED">
            <w:pPr>
              <w:pStyle w:val="ListParagraph"/>
              <w:tabs>
                <w:tab w:val="left" w:pos="-1440"/>
              </w:tabs>
              <w:spacing w:after="0" w:line="240" w:lineRule="auto"/>
              <w:rPr>
                <w:rFonts w:ascii="Calibri" w:hAnsi="Calibri"/>
                <w:bCs/>
                <w:color w:val="000000"/>
              </w:rPr>
            </w:pPr>
          </w:p>
        </w:tc>
      </w:tr>
      <w:tr w:rsidR="000C6B0C" w14:paraId="33322AC8" w14:textId="77777777" w:rsidTr="006816CF">
        <w:tc>
          <w:tcPr>
            <w:tcW w:w="2263" w:type="dxa"/>
          </w:tcPr>
          <w:p w14:paraId="16F1E91D" w14:textId="77777777" w:rsidR="000C6B0C" w:rsidRPr="00D82D5D" w:rsidRDefault="000C6B0C" w:rsidP="00D743ED">
            <w:pPr>
              <w:tabs>
                <w:tab w:val="left" w:pos="-1440"/>
              </w:tabs>
              <w:rPr>
                <w:rFonts w:ascii="Calibri" w:hAnsi="Calibri"/>
                <w:b/>
                <w:bCs/>
                <w:color w:val="000000"/>
              </w:rPr>
            </w:pPr>
            <w:r w:rsidRPr="00D82D5D">
              <w:rPr>
                <w:rFonts w:ascii="Calibri" w:hAnsi="Calibri"/>
                <w:b/>
                <w:bCs/>
                <w:color w:val="000000"/>
              </w:rPr>
              <w:t>Additional requirements</w:t>
            </w:r>
          </w:p>
        </w:tc>
        <w:tc>
          <w:tcPr>
            <w:tcW w:w="4253" w:type="dxa"/>
          </w:tcPr>
          <w:p w14:paraId="5988C504" w14:textId="77777777" w:rsidR="007327F4" w:rsidRPr="006E07F8" w:rsidRDefault="007327F4" w:rsidP="006E07F8">
            <w:pPr>
              <w:pStyle w:val="ListParagraph"/>
              <w:numPr>
                <w:ilvl w:val="0"/>
                <w:numId w:val="7"/>
              </w:numPr>
              <w:tabs>
                <w:tab w:val="clear" w:pos="720"/>
                <w:tab w:val="left" w:pos="-1440"/>
              </w:tabs>
              <w:spacing w:after="0" w:line="240" w:lineRule="auto"/>
              <w:ind w:left="325"/>
              <w:rPr>
                <w:rFonts w:ascii="Calibri" w:hAnsi="Calibri"/>
                <w:bCs/>
                <w:color w:val="000000"/>
              </w:rPr>
            </w:pPr>
            <w:r w:rsidRPr="00ED54A2">
              <w:t xml:space="preserve">Able to display an awareness, understanding and commitment to the protection and safeguarding of children. </w:t>
            </w:r>
          </w:p>
          <w:p w14:paraId="6EFB0F3B" w14:textId="77777777" w:rsidR="007327F4" w:rsidRPr="005E1CF8" w:rsidRDefault="007327F4" w:rsidP="006E07F8">
            <w:pPr>
              <w:pStyle w:val="ListParagraph"/>
              <w:numPr>
                <w:ilvl w:val="0"/>
                <w:numId w:val="7"/>
              </w:numPr>
              <w:tabs>
                <w:tab w:val="clear" w:pos="720"/>
                <w:tab w:val="left" w:pos="-1440"/>
              </w:tabs>
              <w:spacing w:after="0" w:line="240" w:lineRule="auto"/>
              <w:ind w:left="325"/>
              <w:rPr>
                <w:rFonts w:ascii="Calibri" w:hAnsi="Calibri"/>
                <w:bCs/>
                <w:color w:val="000000"/>
              </w:rPr>
            </w:pPr>
            <w:r w:rsidRPr="00ED54A2">
              <w:t>Commitment to maintaining confidentiality, discretions and tact at all times.</w:t>
            </w:r>
          </w:p>
          <w:p w14:paraId="14A4BEEA" w14:textId="6212B1F5" w:rsidR="005E1CF8" w:rsidRPr="006E07F8" w:rsidRDefault="005E1CF8" w:rsidP="006E07F8">
            <w:pPr>
              <w:pStyle w:val="ListParagraph"/>
              <w:numPr>
                <w:ilvl w:val="0"/>
                <w:numId w:val="7"/>
              </w:numPr>
              <w:tabs>
                <w:tab w:val="clear" w:pos="720"/>
                <w:tab w:val="left" w:pos="-1440"/>
              </w:tabs>
              <w:spacing w:after="0" w:line="240" w:lineRule="auto"/>
              <w:ind w:left="325"/>
              <w:rPr>
                <w:rFonts w:ascii="Calibri" w:hAnsi="Calibri"/>
                <w:bCs/>
                <w:color w:val="000000"/>
              </w:rPr>
            </w:pPr>
            <w:r>
              <w:t>Commitment to professional development</w:t>
            </w:r>
          </w:p>
          <w:p w14:paraId="3084300A" w14:textId="77777777" w:rsidR="000C6B0C" w:rsidRPr="006E07F8" w:rsidRDefault="00ED54A2" w:rsidP="006E07F8">
            <w:pPr>
              <w:pStyle w:val="ListParagraph"/>
              <w:numPr>
                <w:ilvl w:val="0"/>
                <w:numId w:val="7"/>
              </w:numPr>
              <w:tabs>
                <w:tab w:val="clear" w:pos="720"/>
                <w:tab w:val="left" w:pos="-1440"/>
              </w:tabs>
              <w:spacing w:after="0" w:line="240" w:lineRule="auto"/>
              <w:ind w:left="325"/>
              <w:rPr>
                <w:rFonts w:ascii="Calibri" w:hAnsi="Calibri"/>
                <w:bCs/>
                <w:color w:val="000000"/>
              </w:rPr>
            </w:pPr>
            <w:r w:rsidRPr="006E07F8">
              <w:rPr>
                <w:rFonts w:ascii="Calibri" w:hAnsi="Calibri"/>
                <w:bCs/>
                <w:color w:val="000000"/>
              </w:rPr>
              <w:t>Must satisfy relevant pre-employment checks including DBS clearance and Right to Work in the UK</w:t>
            </w:r>
          </w:p>
          <w:p w14:paraId="5A33AECC" w14:textId="77777777" w:rsidR="00ED54A2" w:rsidRDefault="00ED54A2" w:rsidP="006E07F8">
            <w:pPr>
              <w:pStyle w:val="ListParagraph"/>
              <w:numPr>
                <w:ilvl w:val="0"/>
                <w:numId w:val="7"/>
              </w:numPr>
              <w:tabs>
                <w:tab w:val="clear" w:pos="720"/>
                <w:tab w:val="left" w:pos="-1440"/>
              </w:tabs>
              <w:spacing w:after="0" w:line="240" w:lineRule="auto"/>
              <w:ind w:left="325"/>
              <w:rPr>
                <w:rFonts w:ascii="Calibri" w:hAnsi="Calibri"/>
                <w:bCs/>
                <w:color w:val="000000"/>
              </w:rPr>
            </w:pPr>
            <w:r w:rsidRPr="006E07F8">
              <w:rPr>
                <w:rFonts w:ascii="Calibri" w:hAnsi="Calibri"/>
                <w:bCs/>
                <w:color w:val="000000"/>
              </w:rPr>
              <w:lastRenderedPageBreak/>
              <w:t>2 professional references</w:t>
            </w:r>
          </w:p>
          <w:p w14:paraId="0BC5A6AC" w14:textId="77777777" w:rsidR="006E07F8" w:rsidRPr="006E07F8" w:rsidRDefault="006E07F8" w:rsidP="006E07F8">
            <w:pPr>
              <w:pStyle w:val="ListParagraph"/>
              <w:numPr>
                <w:ilvl w:val="0"/>
                <w:numId w:val="7"/>
              </w:numPr>
              <w:tabs>
                <w:tab w:val="clear" w:pos="720"/>
                <w:tab w:val="left" w:pos="-1440"/>
              </w:tabs>
              <w:spacing w:after="0" w:line="240" w:lineRule="auto"/>
              <w:ind w:left="325"/>
              <w:rPr>
                <w:rFonts w:ascii="Calibri" w:hAnsi="Calibri"/>
                <w:bCs/>
                <w:color w:val="000000"/>
              </w:rPr>
            </w:pPr>
            <w:r>
              <w:rPr>
                <w:rFonts w:ascii="Calibri" w:hAnsi="Calibri"/>
                <w:bCs/>
                <w:color w:val="000000"/>
              </w:rPr>
              <w:t>Shortlisted candidates may be subject to online searches</w:t>
            </w:r>
          </w:p>
        </w:tc>
        <w:tc>
          <w:tcPr>
            <w:tcW w:w="2500" w:type="dxa"/>
          </w:tcPr>
          <w:p w14:paraId="3897D0CD" w14:textId="77777777" w:rsidR="000C6B0C" w:rsidRDefault="000C6B0C" w:rsidP="00D743ED">
            <w:pPr>
              <w:pStyle w:val="ListParagraph"/>
              <w:tabs>
                <w:tab w:val="left" w:pos="-1440"/>
              </w:tabs>
              <w:spacing w:after="0" w:line="240" w:lineRule="auto"/>
              <w:rPr>
                <w:rFonts w:ascii="Calibri" w:hAnsi="Calibri"/>
                <w:bCs/>
                <w:color w:val="000000"/>
              </w:rPr>
            </w:pPr>
          </w:p>
        </w:tc>
      </w:tr>
    </w:tbl>
    <w:p w14:paraId="269FFA1F" w14:textId="77777777" w:rsidR="000C6B0C" w:rsidRDefault="000C6B0C" w:rsidP="000C6B0C">
      <w:pPr>
        <w:tabs>
          <w:tab w:val="left" w:pos="-1440"/>
        </w:tabs>
        <w:spacing w:after="0" w:line="240" w:lineRule="auto"/>
        <w:jc w:val="both"/>
        <w:rPr>
          <w:rFonts w:ascii="Calibri" w:hAnsi="Calibri"/>
          <w:b/>
          <w:bCs/>
          <w:color w:val="000000"/>
        </w:rPr>
      </w:pPr>
    </w:p>
    <w:p w14:paraId="624B4B54" w14:textId="77777777" w:rsidR="0026748B" w:rsidRDefault="0026748B"/>
    <w:sectPr w:rsidR="002674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388B8" w14:textId="77777777" w:rsidR="00A50785" w:rsidRDefault="00A50785" w:rsidP="000C6B0C">
      <w:pPr>
        <w:spacing w:after="0" w:line="240" w:lineRule="auto"/>
      </w:pPr>
      <w:r>
        <w:separator/>
      </w:r>
    </w:p>
  </w:endnote>
  <w:endnote w:type="continuationSeparator" w:id="0">
    <w:p w14:paraId="3BA7B42A" w14:textId="77777777" w:rsidR="00A50785" w:rsidRDefault="00A50785" w:rsidP="000C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CBF19" w14:textId="77777777" w:rsidR="00A50785" w:rsidRDefault="00A50785" w:rsidP="000C6B0C">
      <w:pPr>
        <w:spacing w:after="0" w:line="240" w:lineRule="auto"/>
      </w:pPr>
      <w:r>
        <w:separator/>
      </w:r>
    </w:p>
  </w:footnote>
  <w:footnote w:type="continuationSeparator" w:id="0">
    <w:p w14:paraId="5880DAAC" w14:textId="77777777" w:rsidR="00A50785" w:rsidRDefault="00A50785" w:rsidP="000C6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D95CE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003C3459"/>
    <w:multiLevelType w:val="hybridMultilevel"/>
    <w:tmpl w:val="FB348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F20FD"/>
    <w:multiLevelType w:val="hybridMultilevel"/>
    <w:tmpl w:val="DA245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94399"/>
    <w:multiLevelType w:val="hybridMultilevel"/>
    <w:tmpl w:val="1F0452E8"/>
    <w:lvl w:ilvl="0" w:tplc="08090001">
      <w:start w:val="1"/>
      <w:numFmt w:val="bullet"/>
      <w:lvlText w:val=""/>
      <w:lvlJc w:val="left"/>
      <w:pPr>
        <w:ind w:left="720" w:hanging="360"/>
      </w:pPr>
      <w:rPr>
        <w:rFonts w:ascii="Symbol" w:hAnsi="Symbol" w:hint="default"/>
      </w:rPr>
    </w:lvl>
    <w:lvl w:ilvl="1" w:tplc="DC64A90A">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218A4"/>
    <w:multiLevelType w:val="hybridMultilevel"/>
    <w:tmpl w:val="F93287E0"/>
    <w:lvl w:ilvl="0" w:tplc="08090001">
      <w:start w:val="1"/>
      <w:numFmt w:val="bullet"/>
      <w:lvlText w:val=""/>
      <w:lvlJc w:val="left"/>
      <w:pPr>
        <w:ind w:left="673" w:hanging="360"/>
      </w:pPr>
      <w:rPr>
        <w:rFonts w:ascii="Symbol" w:hAnsi="Symbol" w:hint="default"/>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4" w15:restartNumberingAfterBreak="0">
    <w:nsid w:val="115E7626"/>
    <w:multiLevelType w:val="hybridMultilevel"/>
    <w:tmpl w:val="A1B2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B4BB1"/>
    <w:multiLevelType w:val="hybridMultilevel"/>
    <w:tmpl w:val="3546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2525A"/>
    <w:multiLevelType w:val="hybridMultilevel"/>
    <w:tmpl w:val="AF9A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A4E02"/>
    <w:multiLevelType w:val="hybridMultilevel"/>
    <w:tmpl w:val="AE76687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F56D88"/>
    <w:multiLevelType w:val="hybridMultilevel"/>
    <w:tmpl w:val="758286D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A725E"/>
    <w:multiLevelType w:val="hybridMultilevel"/>
    <w:tmpl w:val="0FBAB31A"/>
    <w:lvl w:ilvl="0" w:tplc="0409000F">
      <w:start w:val="1"/>
      <w:numFmt w:val="bullet"/>
      <w:lvlText w:val=""/>
      <w:lvlJc w:val="left"/>
      <w:pPr>
        <w:tabs>
          <w:tab w:val="num" w:pos="720"/>
        </w:tabs>
        <w:ind w:left="720" w:hanging="360"/>
      </w:pPr>
      <w:rPr>
        <w:rFonts w:ascii="Symbol" w:hAnsi="Symbol" w:hint="default"/>
      </w:rPr>
    </w:lvl>
    <w:lvl w:ilvl="1" w:tplc="08090001">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FBA4FD6"/>
    <w:multiLevelType w:val="hybridMultilevel"/>
    <w:tmpl w:val="269EF3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26ED"/>
    <w:multiLevelType w:val="hybridMultilevel"/>
    <w:tmpl w:val="3BDE16BA"/>
    <w:lvl w:ilvl="0" w:tplc="04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0B4F35"/>
    <w:multiLevelType w:val="hybridMultilevel"/>
    <w:tmpl w:val="C1820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924065"/>
    <w:multiLevelType w:val="hybridMultilevel"/>
    <w:tmpl w:val="67C4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22214"/>
    <w:multiLevelType w:val="hybridMultilevel"/>
    <w:tmpl w:val="4704E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E6AB5"/>
    <w:multiLevelType w:val="hybridMultilevel"/>
    <w:tmpl w:val="DB3ADD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E42BAB"/>
    <w:multiLevelType w:val="hybridMultilevel"/>
    <w:tmpl w:val="E3B2E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FC63D0"/>
    <w:multiLevelType w:val="hybridMultilevel"/>
    <w:tmpl w:val="BD8AD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4447AC"/>
    <w:multiLevelType w:val="hybridMultilevel"/>
    <w:tmpl w:val="25DCEF64"/>
    <w:lvl w:ilvl="0" w:tplc="04090001">
      <w:start w:val="1"/>
      <w:numFmt w:val="bullet"/>
      <w:lvlText w:val=""/>
      <w:lvlJc w:val="left"/>
      <w:pPr>
        <w:tabs>
          <w:tab w:val="num" w:pos="781"/>
        </w:tabs>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9"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0" w15:restartNumberingAfterBreak="0">
    <w:nsid w:val="55BB278F"/>
    <w:multiLevelType w:val="hybridMultilevel"/>
    <w:tmpl w:val="B2FA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6F7196"/>
    <w:multiLevelType w:val="hybridMultilevel"/>
    <w:tmpl w:val="56F2D9E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D0A0B74"/>
    <w:multiLevelType w:val="hybridMultilevel"/>
    <w:tmpl w:val="3540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60CED"/>
    <w:multiLevelType w:val="hybridMultilevel"/>
    <w:tmpl w:val="3178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02F4E"/>
    <w:multiLevelType w:val="hybridMultilevel"/>
    <w:tmpl w:val="082AB0D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6917DF"/>
    <w:multiLevelType w:val="hybridMultilevel"/>
    <w:tmpl w:val="FEA6E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0C2E04"/>
    <w:multiLevelType w:val="hybridMultilevel"/>
    <w:tmpl w:val="F2F4308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69D570E"/>
    <w:multiLevelType w:val="hybridMultilevel"/>
    <w:tmpl w:val="1F1E2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A13D12"/>
    <w:multiLevelType w:val="hybridMultilevel"/>
    <w:tmpl w:val="1FBA85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DAE72B1"/>
    <w:multiLevelType w:val="hybridMultilevel"/>
    <w:tmpl w:val="66C85EF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9E74A7"/>
    <w:multiLevelType w:val="hybridMultilevel"/>
    <w:tmpl w:val="00668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4907D66"/>
    <w:multiLevelType w:val="hybridMultilevel"/>
    <w:tmpl w:val="EE4A1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6F1D6B"/>
    <w:multiLevelType w:val="hybridMultilevel"/>
    <w:tmpl w:val="45426B1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3"/>
  </w:num>
  <w:num w:numId="4">
    <w:abstractNumId w:val="6"/>
  </w:num>
  <w:num w:numId="5">
    <w:abstractNumId w:val="12"/>
  </w:num>
  <w:num w:numId="6">
    <w:abstractNumId w:val="9"/>
  </w:num>
  <w:num w:numId="7">
    <w:abstractNumId w:val="21"/>
  </w:num>
  <w:num w:numId="8">
    <w:abstractNumId w:val="13"/>
  </w:num>
  <w:num w:numId="9">
    <w:abstractNumId w:val="19"/>
  </w:num>
  <w:num w:numId="10">
    <w:abstractNumId w:val="5"/>
  </w:num>
  <w:num w:numId="11">
    <w:abstractNumId w:val="22"/>
  </w:num>
  <w:num w:numId="12">
    <w:abstractNumId w:val="31"/>
  </w:num>
  <w:num w:numId="13">
    <w:abstractNumId w:val="4"/>
  </w:num>
  <w:num w:numId="14">
    <w:abstractNumId w:val="27"/>
  </w:num>
  <w:num w:numId="15">
    <w:abstractNumId w:val="9"/>
  </w:num>
  <w:num w:numId="16">
    <w:abstractNumId w:val="28"/>
  </w:num>
  <w:num w:numId="17">
    <w:abstractNumId w:val="32"/>
  </w:num>
  <w:num w:numId="18">
    <w:abstractNumId w:val="17"/>
  </w:num>
  <w:num w:numId="19">
    <w:abstractNumId w:val="7"/>
  </w:num>
  <w:num w:numId="20">
    <w:abstractNumId w:val="15"/>
  </w:num>
  <w:num w:numId="21">
    <w:abstractNumId w:val="29"/>
  </w:num>
  <w:num w:numId="22">
    <w:abstractNumId w:val="10"/>
  </w:num>
  <w:num w:numId="23">
    <w:abstractNumId w:val="11"/>
  </w:num>
  <w:num w:numId="24">
    <w:abstractNumId w:val="26"/>
  </w:num>
  <w:num w:numId="25">
    <w:abstractNumId w:val="30"/>
  </w:num>
  <w:num w:numId="26">
    <w:abstractNumId w:val="24"/>
  </w:num>
  <w:num w:numId="27">
    <w:abstractNumId w:val="0"/>
  </w:num>
  <w:num w:numId="28">
    <w:abstractNumId w:val="23"/>
  </w:num>
  <w:num w:numId="29">
    <w:abstractNumId w:val="14"/>
  </w:num>
  <w:num w:numId="30">
    <w:abstractNumId w:val="25"/>
  </w:num>
  <w:num w:numId="31">
    <w:abstractNumId w:val="16"/>
  </w:num>
  <w:num w:numId="32">
    <w:abstractNumId w:val="8"/>
  </w:num>
  <w:num w:numId="33">
    <w:abstractNumId w:val="18"/>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0C"/>
    <w:rsid w:val="000033D0"/>
    <w:rsid w:val="000056EF"/>
    <w:rsid w:val="00014870"/>
    <w:rsid w:val="00061FA6"/>
    <w:rsid w:val="0008194D"/>
    <w:rsid w:val="000C6B0C"/>
    <w:rsid w:val="000C72DA"/>
    <w:rsid w:val="000D5F7D"/>
    <w:rsid w:val="000E6076"/>
    <w:rsid w:val="00110C36"/>
    <w:rsid w:val="001945A8"/>
    <w:rsid w:val="001B3160"/>
    <w:rsid w:val="001C5F78"/>
    <w:rsid w:val="001E40FC"/>
    <w:rsid w:val="002177BA"/>
    <w:rsid w:val="0026748B"/>
    <w:rsid w:val="00271EC0"/>
    <w:rsid w:val="00275F26"/>
    <w:rsid w:val="002950CC"/>
    <w:rsid w:val="002C5E23"/>
    <w:rsid w:val="002E777A"/>
    <w:rsid w:val="002F279E"/>
    <w:rsid w:val="00306813"/>
    <w:rsid w:val="003233D8"/>
    <w:rsid w:val="00377C1D"/>
    <w:rsid w:val="003E76E8"/>
    <w:rsid w:val="003F63EF"/>
    <w:rsid w:val="00416F09"/>
    <w:rsid w:val="00417129"/>
    <w:rsid w:val="0042514C"/>
    <w:rsid w:val="00475795"/>
    <w:rsid w:val="00481E91"/>
    <w:rsid w:val="0049065C"/>
    <w:rsid w:val="004E515F"/>
    <w:rsid w:val="005210C7"/>
    <w:rsid w:val="005519C1"/>
    <w:rsid w:val="0055424E"/>
    <w:rsid w:val="0056796C"/>
    <w:rsid w:val="00571103"/>
    <w:rsid w:val="0057227E"/>
    <w:rsid w:val="005823E1"/>
    <w:rsid w:val="005877D5"/>
    <w:rsid w:val="005B2240"/>
    <w:rsid w:val="005E1CF8"/>
    <w:rsid w:val="005E56F3"/>
    <w:rsid w:val="006816CF"/>
    <w:rsid w:val="00693D53"/>
    <w:rsid w:val="006A117B"/>
    <w:rsid w:val="006A1E82"/>
    <w:rsid w:val="006D65F2"/>
    <w:rsid w:val="006E07F8"/>
    <w:rsid w:val="00715C61"/>
    <w:rsid w:val="00727234"/>
    <w:rsid w:val="007327F4"/>
    <w:rsid w:val="007520DE"/>
    <w:rsid w:val="00753271"/>
    <w:rsid w:val="007B10D4"/>
    <w:rsid w:val="007C6627"/>
    <w:rsid w:val="007E2BA4"/>
    <w:rsid w:val="007E7900"/>
    <w:rsid w:val="007F1070"/>
    <w:rsid w:val="007F39DE"/>
    <w:rsid w:val="00806208"/>
    <w:rsid w:val="00830B70"/>
    <w:rsid w:val="00847D07"/>
    <w:rsid w:val="008733E0"/>
    <w:rsid w:val="00883C9B"/>
    <w:rsid w:val="008A326F"/>
    <w:rsid w:val="008A77CA"/>
    <w:rsid w:val="008B50A5"/>
    <w:rsid w:val="0093465A"/>
    <w:rsid w:val="00943BD4"/>
    <w:rsid w:val="00965195"/>
    <w:rsid w:val="00967DAD"/>
    <w:rsid w:val="0097576B"/>
    <w:rsid w:val="0098088A"/>
    <w:rsid w:val="009856BE"/>
    <w:rsid w:val="00996599"/>
    <w:rsid w:val="009A562D"/>
    <w:rsid w:val="009D77FE"/>
    <w:rsid w:val="009E05D7"/>
    <w:rsid w:val="009E16C0"/>
    <w:rsid w:val="009F4FF9"/>
    <w:rsid w:val="00A2366D"/>
    <w:rsid w:val="00A3499C"/>
    <w:rsid w:val="00A35EF8"/>
    <w:rsid w:val="00A36589"/>
    <w:rsid w:val="00A50785"/>
    <w:rsid w:val="00A5159D"/>
    <w:rsid w:val="00A577C1"/>
    <w:rsid w:val="00A82ABB"/>
    <w:rsid w:val="00AA49E8"/>
    <w:rsid w:val="00AB264B"/>
    <w:rsid w:val="00AD279B"/>
    <w:rsid w:val="00B255A2"/>
    <w:rsid w:val="00BF27B5"/>
    <w:rsid w:val="00BF56E2"/>
    <w:rsid w:val="00C65F82"/>
    <w:rsid w:val="00C92E68"/>
    <w:rsid w:val="00C946A2"/>
    <w:rsid w:val="00CB0ED4"/>
    <w:rsid w:val="00D17EF0"/>
    <w:rsid w:val="00D33075"/>
    <w:rsid w:val="00D362ED"/>
    <w:rsid w:val="00D70F54"/>
    <w:rsid w:val="00DB0E7B"/>
    <w:rsid w:val="00DC4D0E"/>
    <w:rsid w:val="00DD4769"/>
    <w:rsid w:val="00DD59ED"/>
    <w:rsid w:val="00DE1624"/>
    <w:rsid w:val="00DE72D4"/>
    <w:rsid w:val="00E539D4"/>
    <w:rsid w:val="00E6278A"/>
    <w:rsid w:val="00ED3B33"/>
    <w:rsid w:val="00ED54A2"/>
    <w:rsid w:val="00EF3C63"/>
    <w:rsid w:val="00F120C3"/>
    <w:rsid w:val="00F43CB0"/>
    <w:rsid w:val="00F576CF"/>
    <w:rsid w:val="00FB281D"/>
    <w:rsid w:val="00FE5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016AC7"/>
  <w15:chartTrackingRefBased/>
  <w15:docId w15:val="{A5085CE5-8174-4909-8005-C747DC39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B0C"/>
    <w:rPr>
      <w:rFonts w:eastAsiaTheme="minorEastAsia"/>
      <w:lang w:eastAsia="en-GB"/>
    </w:rPr>
  </w:style>
  <w:style w:type="paragraph" w:styleId="Heading1">
    <w:name w:val="heading 1"/>
    <w:basedOn w:val="Normal"/>
    <w:next w:val="Normal"/>
    <w:link w:val="Heading1Char"/>
    <w:qFormat/>
    <w:rsid w:val="00727234"/>
    <w:pPr>
      <w:keepNext/>
      <w:spacing w:before="120" w:after="120" w:line="240" w:lineRule="auto"/>
      <w:outlineLvl w:val="0"/>
    </w:pPr>
    <w:rPr>
      <w:rFonts w:ascii="Times New Roman" w:eastAsia="Times New Roman" w:hAnsi="Times New Roman" w:cs="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B0C"/>
    <w:pPr>
      <w:spacing w:after="200" w:line="276" w:lineRule="auto"/>
      <w:ind w:left="720"/>
      <w:contextualSpacing/>
    </w:pPr>
    <w:rPr>
      <w:rFonts w:eastAsiaTheme="minorHAnsi"/>
      <w:lang w:eastAsia="en-US"/>
    </w:rPr>
  </w:style>
  <w:style w:type="table" w:styleId="TableGrid">
    <w:name w:val="Table Grid"/>
    <w:basedOn w:val="TableNormal"/>
    <w:uiPriority w:val="59"/>
    <w:rsid w:val="000C6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6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B0C"/>
    <w:rPr>
      <w:rFonts w:eastAsiaTheme="minorEastAsia"/>
      <w:lang w:eastAsia="en-GB"/>
    </w:rPr>
  </w:style>
  <w:style w:type="paragraph" w:styleId="Footer">
    <w:name w:val="footer"/>
    <w:basedOn w:val="Normal"/>
    <w:link w:val="FooterChar"/>
    <w:uiPriority w:val="99"/>
    <w:unhideWhenUsed/>
    <w:rsid w:val="000C6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B0C"/>
    <w:rPr>
      <w:rFonts w:eastAsiaTheme="minorEastAsia"/>
      <w:lang w:eastAsia="en-GB"/>
    </w:rPr>
  </w:style>
  <w:style w:type="paragraph" w:customStyle="1" w:styleId="3Bulletedcopyblue">
    <w:name w:val="3 Bulleted copy blue"/>
    <w:basedOn w:val="Normal"/>
    <w:qFormat/>
    <w:rsid w:val="009E16C0"/>
    <w:pPr>
      <w:numPr>
        <w:numId w:val="9"/>
      </w:numPr>
      <w:spacing w:after="120" w:line="240" w:lineRule="auto"/>
      <w:ind w:right="284"/>
    </w:pPr>
    <w:rPr>
      <w:rFonts w:ascii="Arial" w:eastAsia="MS Mincho" w:hAnsi="Arial" w:cs="Arial"/>
      <w:sz w:val="20"/>
      <w:szCs w:val="20"/>
      <w:lang w:val="en-US" w:eastAsia="en-US"/>
    </w:rPr>
  </w:style>
  <w:style w:type="character" w:customStyle="1" w:styleId="Heading1Char">
    <w:name w:val="Heading 1 Char"/>
    <w:basedOn w:val="DefaultParagraphFont"/>
    <w:link w:val="Heading1"/>
    <w:rsid w:val="00727234"/>
    <w:rPr>
      <w:rFonts w:ascii="Times New Roman" w:eastAsia="Times New Roman" w:hAnsi="Times New Roman" w:cs="Times New Roman"/>
      <w:i/>
      <w:iCs/>
      <w:sz w:val="24"/>
      <w:szCs w:val="24"/>
    </w:rPr>
  </w:style>
  <w:style w:type="paragraph" w:styleId="BodyTextIndent">
    <w:name w:val="Body Text Indent"/>
    <w:basedOn w:val="Normal"/>
    <w:link w:val="BodyTextIndentChar"/>
    <w:semiHidden/>
    <w:unhideWhenUsed/>
    <w:rsid w:val="00727234"/>
    <w:pPr>
      <w:spacing w:after="0" w:line="240" w:lineRule="auto"/>
      <w:ind w:left="-180"/>
    </w:pPr>
    <w:rPr>
      <w:rFonts w:ascii="Arial" w:eastAsia="Times New Roman" w:hAnsi="Arial" w:cs="Arial"/>
      <w:sz w:val="24"/>
      <w:szCs w:val="24"/>
      <w:lang w:eastAsia="en-US"/>
    </w:rPr>
  </w:style>
  <w:style w:type="character" w:customStyle="1" w:styleId="BodyTextIndentChar">
    <w:name w:val="Body Text Indent Char"/>
    <w:basedOn w:val="DefaultParagraphFont"/>
    <w:link w:val="BodyTextIndent"/>
    <w:semiHidden/>
    <w:rsid w:val="0072723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F9362F7897164788E8EBDB9B5C7727" ma:contentTypeVersion="11" ma:contentTypeDescription="Create a new document." ma:contentTypeScope="" ma:versionID="6a255560c3ac4d0052f727b3f83f61dd">
  <xsd:schema xmlns:xsd="http://www.w3.org/2001/XMLSchema" xmlns:xs="http://www.w3.org/2001/XMLSchema" xmlns:p="http://schemas.microsoft.com/office/2006/metadata/properties" xmlns:ns2="a8f0fd41-b2eb-4a1a-b46d-57f80d437330" targetNamespace="http://schemas.microsoft.com/office/2006/metadata/properties" ma:root="true" ma:fieldsID="a7f3422032e6a145c9aa95982327b445" ns2:_="">
    <xsd:import namespace="a8f0fd41-b2eb-4a1a-b46d-57f80d4373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0fd41-b2eb-4a1a-b46d-57f80d437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975e32-a577-48ff-a050-7d24401c22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f0fd41-b2eb-4a1a-b46d-57f80d4373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8EBD17-08C4-47AF-AC94-C9FF54164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0fd41-b2eb-4a1a-b46d-57f80d437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09650F-28CA-4D69-B04C-512A069359B4}">
  <ds:schemaRefs>
    <ds:schemaRef ds:uri="http://schemas.microsoft.com/sharepoint/v3/contenttype/forms"/>
  </ds:schemaRefs>
</ds:datastoreItem>
</file>

<file path=customXml/itemProps3.xml><?xml version="1.0" encoding="utf-8"?>
<ds:datastoreItem xmlns:ds="http://schemas.openxmlformats.org/officeDocument/2006/customXml" ds:itemID="{18D60DC8-3AE8-444F-997B-389117A7BE9D}">
  <ds:schemaRefs>
    <ds:schemaRef ds:uri="http://schemas.microsoft.com/office/2006/metadata/properties"/>
    <ds:schemaRef ds:uri="http://schemas.microsoft.com/office/infopath/2007/PartnerControls"/>
    <ds:schemaRef ds:uri="a8f0fd41-b2eb-4a1a-b46d-57f80d43733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Haygrove School</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MCollins</dc:creator>
  <cp:keywords/>
  <dc:description/>
  <cp:lastModifiedBy>LMills2 (Leanne Mills)</cp:lastModifiedBy>
  <cp:revision>2</cp:revision>
  <cp:lastPrinted>2025-03-21T08:04:00Z</cp:lastPrinted>
  <dcterms:created xsi:type="dcterms:W3CDTF">2026-06-02T17:00:00Z</dcterms:created>
  <dcterms:modified xsi:type="dcterms:W3CDTF">2026-06-02T17:00:00Z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0x0101001BF9362F7897164788E8EBDB9B5C7727</vt:lpwstr>
  </property>
  <property fmtid="{D5CDD505-2E9C-101B-9397-08002B2CF9AE}" pid="3" name="MediaServiceImageTags">
    <vt:lpwstr/>
  </property>
</Properties>
</file>